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B1B39" w:rsidRDefault="008B1B39" w:rsidP="008B1B39">
      <w:pPr>
        <w:jc w:val="center"/>
      </w:pPr>
      <w:r>
        <w:t>LEI COMPLEMENTAR N° 515, de 28 de dezembro de 2004.</w:t>
      </w:r>
    </w:p>
    <w:p w:rsidR="008B1B39" w:rsidRPr="008B1B39" w:rsidRDefault="008B1B39" w:rsidP="008B1B39">
      <w:pPr>
        <w:ind w:left="3540"/>
        <w:jc w:val="center"/>
        <w:rPr>
          <w:b/>
        </w:rPr>
      </w:pPr>
      <w:r w:rsidRPr="008B1B39">
        <w:rPr>
          <w:b/>
        </w:rPr>
        <w:t>Acrescenta § 6º ao art. 52, renumerando o atual</w:t>
      </w:r>
    </w:p>
    <w:p w:rsidR="008B1B39" w:rsidRPr="008B1B39" w:rsidRDefault="008B1B39" w:rsidP="008B1B39">
      <w:pPr>
        <w:ind w:left="3540"/>
        <w:jc w:val="center"/>
        <w:rPr>
          <w:b/>
        </w:rPr>
      </w:pPr>
      <w:r w:rsidRPr="008B1B39">
        <w:rPr>
          <w:b/>
        </w:rPr>
        <w:t>§ 6º para § 7º, da Lei Complementar nº 434, de</w:t>
      </w:r>
    </w:p>
    <w:p w:rsidR="008B1B39" w:rsidRPr="008B1B39" w:rsidRDefault="008B1B39" w:rsidP="008B1B39">
      <w:pPr>
        <w:ind w:left="3540"/>
        <w:jc w:val="center"/>
        <w:rPr>
          <w:b/>
        </w:rPr>
      </w:pPr>
      <w:r w:rsidRPr="008B1B39">
        <w:rPr>
          <w:b/>
        </w:rPr>
        <w:t>1º de dezembro de 1999, e alterações</w:t>
      </w:r>
    </w:p>
    <w:p w:rsidR="008B1B39" w:rsidRPr="008B1B39" w:rsidRDefault="008B1B39" w:rsidP="008B1B39">
      <w:pPr>
        <w:ind w:left="3540"/>
        <w:jc w:val="center"/>
        <w:rPr>
          <w:b/>
        </w:rPr>
      </w:pPr>
      <w:proofErr w:type="gramStart"/>
      <w:r w:rsidRPr="008B1B39">
        <w:rPr>
          <w:b/>
        </w:rPr>
        <w:t>posteriores</w:t>
      </w:r>
      <w:proofErr w:type="gramEnd"/>
      <w:r w:rsidRPr="008B1B39">
        <w:rPr>
          <w:b/>
        </w:rPr>
        <w:t>, que dispõe sobre o</w:t>
      </w:r>
    </w:p>
    <w:p w:rsidR="008B1B39" w:rsidRPr="008B1B39" w:rsidRDefault="008B1B39" w:rsidP="008B1B39">
      <w:pPr>
        <w:ind w:left="3540"/>
        <w:jc w:val="center"/>
        <w:rPr>
          <w:b/>
        </w:rPr>
      </w:pPr>
      <w:proofErr w:type="gramStart"/>
      <w:r w:rsidRPr="008B1B39">
        <w:rPr>
          <w:b/>
        </w:rPr>
        <w:t>desenvolvimento</w:t>
      </w:r>
      <w:proofErr w:type="gramEnd"/>
      <w:r w:rsidRPr="008B1B39">
        <w:rPr>
          <w:b/>
        </w:rPr>
        <w:t xml:space="preserve"> urbano no Município de Porto</w:t>
      </w:r>
    </w:p>
    <w:p w:rsidR="008B1B39" w:rsidRPr="008B1B39" w:rsidRDefault="008B1B39" w:rsidP="008B1B39">
      <w:pPr>
        <w:ind w:left="3540"/>
        <w:jc w:val="center"/>
        <w:rPr>
          <w:b/>
        </w:rPr>
      </w:pPr>
      <w:r w:rsidRPr="008B1B39">
        <w:rPr>
          <w:b/>
        </w:rPr>
        <w:t>Alegre, institui o Plano Diretor de</w:t>
      </w:r>
    </w:p>
    <w:p w:rsidR="008B1B39" w:rsidRPr="008B1B39" w:rsidRDefault="008B1B39" w:rsidP="008B1B39">
      <w:pPr>
        <w:ind w:left="3540"/>
        <w:jc w:val="center"/>
        <w:rPr>
          <w:b/>
        </w:rPr>
      </w:pPr>
      <w:r w:rsidRPr="008B1B39">
        <w:rPr>
          <w:b/>
        </w:rPr>
        <w:t>Desenvolvimento Urbano Ambiental de Porto</w:t>
      </w:r>
    </w:p>
    <w:p w:rsidR="008B1B39" w:rsidRDefault="008B1B39" w:rsidP="008B1B39">
      <w:pPr>
        <w:ind w:left="3540"/>
        <w:jc w:val="center"/>
      </w:pPr>
      <w:r w:rsidRPr="008B1B39">
        <w:rPr>
          <w:b/>
        </w:rPr>
        <w:t>Alegre e dá outras providências.</w:t>
      </w:r>
    </w:p>
    <w:p w:rsidR="008B1B39" w:rsidRDefault="008B1B39" w:rsidP="008B1B39">
      <w:pPr>
        <w:jc w:val="center"/>
      </w:pPr>
      <w:r>
        <w:t>O PREFEITO MUNICIPAL DE PORTO ALEGRE.</w:t>
      </w:r>
    </w:p>
    <w:p w:rsidR="008B1B39" w:rsidRDefault="008B1B39" w:rsidP="008B1B39">
      <w:pPr>
        <w:jc w:val="center"/>
      </w:pPr>
      <w:r>
        <w:t>Faço saber que a Câmara Municipal aprovou e eu sanciono a seguinte</w:t>
      </w:r>
    </w:p>
    <w:p w:rsidR="008B1B39" w:rsidRDefault="008B1B39" w:rsidP="008B1B39">
      <w:pPr>
        <w:jc w:val="center"/>
      </w:pPr>
      <w:r>
        <w:t>Lei Complementar:</w:t>
      </w:r>
    </w:p>
    <w:p w:rsidR="008B1B39" w:rsidRDefault="008B1B39" w:rsidP="008B1B39">
      <w:pPr>
        <w:jc w:val="center"/>
      </w:pPr>
      <w:r w:rsidRPr="008B1B39">
        <w:rPr>
          <w:b/>
        </w:rPr>
        <w:t>Art. 1</w:t>
      </w:r>
      <w:proofErr w:type="gramStart"/>
      <w:r w:rsidRPr="008B1B39">
        <w:rPr>
          <w:b/>
        </w:rPr>
        <w:t>º</w:t>
      </w:r>
      <w:r>
        <w:t xml:space="preserve">  Modifica</w:t>
      </w:r>
      <w:proofErr w:type="gramEnd"/>
      <w:r>
        <w:t xml:space="preserve"> o § 4º e acrescenta § 6º ao art. 52, renumerando o atual</w:t>
      </w:r>
    </w:p>
    <w:p w:rsidR="00CB30C4" w:rsidRDefault="008B1B39" w:rsidP="008B1B39">
      <w:pPr>
        <w:jc w:val="center"/>
      </w:pPr>
      <w:r>
        <w:t>§ 6º para § 7º, da Lei Complementar nº 434, de 1</w:t>
      </w:r>
      <w:r>
        <w:t>º de dezembro de 1999, e altera</w:t>
      </w:r>
      <w:r>
        <w:t>ções posteriores, como segue:</w:t>
      </w:r>
    </w:p>
    <w:p w:rsidR="008B1B39" w:rsidRDefault="008B1B39" w:rsidP="008B1B39">
      <w:pPr>
        <w:jc w:val="center"/>
      </w:pPr>
      <w:r>
        <w:t>“Art. 52. ...</w:t>
      </w:r>
    </w:p>
    <w:p w:rsidR="008B1B39" w:rsidRDefault="008B1B39" w:rsidP="008B1B39">
      <w:pPr>
        <w:jc w:val="center"/>
      </w:pPr>
      <w:r>
        <w:t>...</w:t>
      </w:r>
    </w:p>
    <w:p w:rsidR="008B1B39" w:rsidRDefault="008B1B39" w:rsidP="008B1B39">
      <w:pPr>
        <w:jc w:val="center"/>
      </w:pPr>
      <w:r>
        <w:t>§ 4</w:t>
      </w:r>
      <w:proofErr w:type="gramStart"/>
      <w:r>
        <w:t>º  A</w:t>
      </w:r>
      <w:proofErr w:type="gramEnd"/>
      <w:r>
        <w:t xml:space="preserve"> Transferência de Potencial Const</w:t>
      </w:r>
      <w:r>
        <w:t>rutivo decorrente de desapropri</w:t>
      </w:r>
      <w:r>
        <w:t>ação de imóvel tombado e áreas de Parque Natura</w:t>
      </w:r>
      <w:r>
        <w:t>l relacionadas por Lei ou Decre</w:t>
      </w:r>
      <w:bookmarkStart w:id="0" w:name="_GoBack"/>
      <w:bookmarkEnd w:id="0"/>
      <w:r>
        <w:t>to alcançará toda a área de ocupação intensiva.</w:t>
      </w:r>
    </w:p>
    <w:p w:rsidR="008B1B39" w:rsidRDefault="008B1B39" w:rsidP="008B1B39">
      <w:pPr>
        <w:jc w:val="center"/>
      </w:pPr>
      <w:r>
        <w:t>§ 6</w:t>
      </w:r>
      <w:proofErr w:type="gramStart"/>
      <w:r>
        <w:t>º  Dar</w:t>
      </w:r>
      <w:proofErr w:type="gramEnd"/>
      <w:r>
        <w:t>-se-á prioridade à Transferência de Potencial Construtivo em</w:t>
      </w:r>
    </w:p>
    <w:p w:rsidR="008B1B39" w:rsidRDefault="008B1B39" w:rsidP="008B1B39">
      <w:pPr>
        <w:jc w:val="center"/>
      </w:pPr>
      <w:proofErr w:type="gramStart"/>
      <w:r>
        <w:t>decorrência</w:t>
      </w:r>
      <w:proofErr w:type="gramEnd"/>
      <w:r>
        <w:t xml:space="preserve"> do reconhecimento por parte do Poder Público de áreas de Patrimônio</w:t>
      </w:r>
    </w:p>
    <w:p w:rsidR="008B1B39" w:rsidRDefault="008B1B39" w:rsidP="008B1B39">
      <w:pPr>
        <w:jc w:val="center"/>
      </w:pPr>
      <w:r>
        <w:t>Ambiental, de acordo com a descrição proposta na Parte I – Do Desenvolvimento</w:t>
      </w:r>
    </w:p>
    <w:p w:rsidR="008B1B39" w:rsidRDefault="008B1B39" w:rsidP="008B1B39">
      <w:pPr>
        <w:jc w:val="center"/>
      </w:pPr>
      <w:r>
        <w:t>Urbano Ambiental, Título II – Das Estratégias, Capítulo IV – Da Qualificação</w:t>
      </w:r>
    </w:p>
    <w:p w:rsidR="008B1B39" w:rsidRDefault="008B1B39" w:rsidP="008B1B39">
      <w:pPr>
        <w:jc w:val="center"/>
      </w:pPr>
      <w:r>
        <w:t>Ambiental, art. 13, que por suas características integram o Patrimônio Cultural</w:t>
      </w:r>
    </w:p>
    <w:p w:rsidR="008B1B39" w:rsidRDefault="008B1B39" w:rsidP="008B1B39">
      <w:pPr>
        <w:jc w:val="center"/>
      </w:pPr>
      <w:proofErr w:type="gramStart"/>
      <w:r>
        <w:t>tombado</w:t>
      </w:r>
      <w:proofErr w:type="gramEnd"/>
      <w:r>
        <w:t>, de acordo com o art. 14 desta Lei Complementar, alcançando toda a</w:t>
      </w:r>
    </w:p>
    <w:p w:rsidR="008B1B39" w:rsidRDefault="008B1B39" w:rsidP="008B1B39">
      <w:pPr>
        <w:jc w:val="center"/>
      </w:pPr>
      <w:proofErr w:type="gramStart"/>
      <w:r>
        <w:t>área</w:t>
      </w:r>
      <w:proofErr w:type="gramEnd"/>
      <w:r>
        <w:t xml:space="preserve"> de ocupação intensiva, observado o seguinte:</w:t>
      </w:r>
    </w:p>
    <w:p w:rsidR="008B1B39" w:rsidRDefault="008B1B39" w:rsidP="008B1B39">
      <w:pPr>
        <w:jc w:val="center"/>
      </w:pPr>
      <w:r>
        <w:t xml:space="preserve">I – </w:t>
      </w:r>
      <w:proofErr w:type="gramStart"/>
      <w:r>
        <w:t>a</w:t>
      </w:r>
      <w:proofErr w:type="gramEnd"/>
      <w:r>
        <w:t xml:space="preserve"> Transferência de Potencial Construtivo somente será possível caso</w:t>
      </w:r>
    </w:p>
    <w:p w:rsidR="008B1B39" w:rsidRDefault="008B1B39" w:rsidP="008B1B39">
      <w:pPr>
        <w:jc w:val="center"/>
      </w:pPr>
      <w:proofErr w:type="gramStart"/>
      <w:r>
        <w:t>os</w:t>
      </w:r>
      <w:proofErr w:type="gramEnd"/>
      <w:r>
        <w:t xml:space="preserve"> proprietários comprovem, nas áreas com tal qualificação, o desenvolvimento</w:t>
      </w:r>
    </w:p>
    <w:p w:rsidR="008B1B39" w:rsidRDefault="008B1B39" w:rsidP="008B1B39">
      <w:pPr>
        <w:jc w:val="center"/>
      </w:pPr>
      <w:proofErr w:type="gramStart"/>
      <w:r>
        <w:t>tradicional</w:t>
      </w:r>
      <w:proofErr w:type="gramEnd"/>
      <w:r>
        <w:t xml:space="preserve"> de ações relacionadas com assistência social, preferencialmente volta</w:t>
      </w:r>
    </w:p>
    <w:p w:rsidR="008B1B39" w:rsidRDefault="008B1B39" w:rsidP="008B1B39">
      <w:pPr>
        <w:jc w:val="center"/>
      </w:pPr>
      <w:proofErr w:type="gramStart"/>
      <w:r>
        <w:t>das</w:t>
      </w:r>
      <w:proofErr w:type="gramEnd"/>
      <w:r>
        <w:t xml:space="preserve"> ao atendimento de crianças, adolescentes ou idosos, pertencentes a </w:t>
      </w:r>
      <w:proofErr w:type="spellStart"/>
      <w:r>
        <w:t>comuni</w:t>
      </w:r>
      <w:proofErr w:type="spellEnd"/>
    </w:p>
    <w:p w:rsidR="008B1B39" w:rsidRDefault="008B1B39" w:rsidP="008B1B39">
      <w:pPr>
        <w:jc w:val="center"/>
      </w:pPr>
      <w:proofErr w:type="spellStart"/>
      <w:proofErr w:type="gramStart"/>
      <w:r>
        <w:t>dades</w:t>
      </w:r>
      <w:proofErr w:type="spellEnd"/>
      <w:proofErr w:type="gramEnd"/>
      <w:r>
        <w:t xml:space="preserve"> carentes;</w:t>
      </w:r>
    </w:p>
    <w:p w:rsidR="008B1B39" w:rsidRDefault="008B1B39" w:rsidP="008B1B39">
      <w:pPr>
        <w:jc w:val="center"/>
      </w:pPr>
      <w:r>
        <w:lastRenderedPageBreak/>
        <w:t xml:space="preserve">II – </w:t>
      </w:r>
      <w:proofErr w:type="gramStart"/>
      <w:r>
        <w:t>o</w:t>
      </w:r>
      <w:proofErr w:type="gramEnd"/>
      <w:r>
        <w:t xml:space="preserve"> reconhecimento público das áreas de Patrimônio Ambiental será</w:t>
      </w:r>
    </w:p>
    <w:p w:rsidR="008B1B39" w:rsidRDefault="008B1B39" w:rsidP="008B1B39">
      <w:pPr>
        <w:jc w:val="center"/>
      </w:pPr>
      <w:proofErr w:type="gramStart"/>
      <w:r>
        <w:t>realizado</w:t>
      </w:r>
      <w:proofErr w:type="gramEnd"/>
      <w:r>
        <w:t xml:space="preserve"> mediante Lei Complementar, podendo ser atingidas as coleções de</w:t>
      </w:r>
    </w:p>
    <w:p w:rsidR="008B1B39" w:rsidRDefault="008B1B39" w:rsidP="008B1B39">
      <w:pPr>
        <w:jc w:val="center"/>
      </w:pPr>
      <w:r>
        <w:t>Patrimônio Ambiental tombados ou relacionados para inventário”.</w:t>
      </w:r>
    </w:p>
    <w:p w:rsidR="008B1B39" w:rsidRDefault="008B1B39" w:rsidP="008B1B39">
      <w:pPr>
        <w:jc w:val="center"/>
      </w:pPr>
      <w:r w:rsidRPr="008B1B39">
        <w:rPr>
          <w:b/>
        </w:rPr>
        <w:t>Art. 2</w:t>
      </w:r>
      <w:proofErr w:type="gramStart"/>
      <w:r w:rsidRPr="008B1B39">
        <w:rPr>
          <w:b/>
        </w:rPr>
        <w:t>º</w:t>
      </w:r>
      <w:r>
        <w:t xml:space="preserve">  Esta</w:t>
      </w:r>
      <w:proofErr w:type="gramEnd"/>
      <w:r>
        <w:t xml:space="preserve"> Lei Complementar entra em vigor na data de sua publicação,</w:t>
      </w:r>
    </w:p>
    <w:p w:rsidR="008B1B39" w:rsidRDefault="008B1B39" w:rsidP="008B1B39">
      <w:pPr>
        <w:jc w:val="center"/>
      </w:pPr>
      <w:proofErr w:type="gramStart"/>
      <w:r>
        <w:t>gerando</w:t>
      </w:r>
      <w:proofErr w:type="gramEnd"/>
      <w:r>
        <w:t xml:space="preserve"> efeitos a partir da sua regulamentação.</w:t>
      </w:r>
    </w:p>
    <w:p w:rsidR="008B1B39" w:rsidRDefault="008B1B39" w:rsidP="008B1B39">
      <w:pPr>
        <w:jc w:val="center"/>
      </w:pPr>
      <w:r>
        <w:t>PREFEITURA MUNICIPAL DE PORTO ALEGRE, 28 de dezembro de 2004.</w:t>
      </w:r>
    </w:p>
    <w:p w:rsidR="008B1B39" w:rsidRDefault="008B1B39" w:rsidP="008B1B39">
      <w:pPr>
        <w:jc w:val="center"/>
      </w:pPr>
      <w:r>
        <w:t xml:space="preserve">João </w:t>
      </w:r>
      <w:proofErr w:type="spellStart"/>
      <w:r>
        <w:t>Verle</w:t>
      </w:r>
      <w:proofErr w:type="spellEnd"/>
      <w:r>
        <w:t>,</w:t>
      </w:r>
    </w:p>
    <w:p w:rsidR="008B1B39" w:rsidRDefault="008B1B39" w:rsidP="008B1B39">
      <w:pPr>
        <w:jc w:val="center"/>
      </w:pPr>
      <w:r>
        <w:t>Prefeito.</w:t>
      </w:r>
    </w:p>
    <w:p w:rsidR="008B1B39" w:rsidRDefault="008B1B39" w:rsidP="008B1B39">
      <w:pPr>
        <w:jc w:val="center"/>
      </w:pPr>
      <w:r>
        <w:t>Carlos Eduardo Vieira,</w:t>
      </w:r>
    </w:p>
    <w:p w:rsidR="008B1B39" w:rsidRDefault="008B1B39" w:rsidP="008B1B39">
      <w:pPr>
        <w:jc w:val="center"/>
      </w:pPr>
      <w:r>
        <w:t>Secretário do Planejamento Municipal.</w:t>
      </w:r>
    </w:p>
    <w:p w:rsidR="008B1B39" w:rsidRDefault="008B1B39" w:rsidP="008B1B39">
      <w:pPr>
        <w:jc w:val="center"/>
      </w:pPr>
      <w:r>
        <w:t>Registre-se e publique-se.</w:t>
      </w:r>
    </w:p>
    <w:p w:rsidR="008B1B39" w:rsidRDefault="008B1B39" w:rsidP="008B1B39">
      <w:pPr>
        <w:jc w:val="center"/>
      </w:pPr>
      <w:r>
        <w:t>Jorge Branco,</w:t>
      </w:r>
    </w:p>
    <w:p w:rsidR="008B1B39" w:rsidRDefault="008B1B39" w:rsidP="008B1B39">
      <w:pPr>
        <w:jc w:val="center"/>
      </w:pPr>
      <w:r>
        <w:t>Secretário do Governo Municipal.</w:t>
      </w:r>
    </w:p>
    <w:sectPr w:rsidR="008B1B39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B1B39"/>
    <w:rsid w:val="00614C53"/>
    <w:rsid w:val="008B1B39"/>
    <w:rsid w:val="00CB30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8A1F4CE-7FAC-47C8-96B2-468017289E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2</Pages>
  <Words>355</Words>
  <Characters>1922</Characters>
  <Application>Microsoft Office Word</Application>
  <DocSecurity>0</DocSecurity>
  <Lines>16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PMPA</Company>
  <LinksUpToDate>false</LinksUpToDate>
  <CharactersWithSpaces>2273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Maria Eduarda Rosa Barbosa</dc:creator>
  <cp:keywords/>
  <dc:description/>
  <cp:lastModifiedBy>Maria Eduarda Rosa Barbosa</cp:lastModifiedBy>
  <cp:revision>1</cp:revision>
  <dcterms:created xsi:type="dcterms:W3CDTF">2026-08-31T11:27:00Z</dcterms:created>
  <dcterms:modified xsi:type="dcterms:W3CDTF">2026-08-31T11:41:00Z</dcterms:modified>
</cp:coreProperties>
</file>