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086" w:rsidRDefault="00BE6086" w:rsidP="00BE6086">
      <w:pPr>
        <w:jc w:val="center"/>
      </w:pPr>
      <w:r>
        <w:t>LEI COMPLEMENTAR Nº 611 de 3 de fevereiro de 2009.</w:t>
      </w:r>
    </w:p>
    <w:p w:rsidR="00BE6086" w:rsidRPr="00BE6086" w:rsidRDefault="00BE6086" w:rsidP="00BE6086">
      <w:pPr>
        <w:ind w:left="4248"/>
        <w:jc w:val="center"/>
        <w:rPr>
          <w:b/>
        </w:rPr>
      </w:pPr>
      <w:r w:rsidRPr="00BE6086">
        <w:rPr>
          <w:b/>
        </w:rPr>
        <w:t>Dispõe sobre a elaboração, a redação, a</w:t>
      </w:r>
      <w:r w:rsidRPr="00BE6086">
        <w:rPr>
          <w:b/>
        </w:rPr>
        <w:t xml:space="preserve"> </w:t>
      </w:r>
      <w:r w:rsidRPr="00BE6086">
        <w:rPr>
          <w:b/>
        </w:rPr>
        <w:t>alteração e a c</w:t>
      </w:r>
      <w:r w:rsidRPr="00BE6086">
        <w:rPr>
          <w:b/>
        </w:rPr>
        <w:t xml:space="preserve">onsolidação das leis e revoga a </w:t>
      </w:r>
      <w:r w:rsidRPr="00BE6086">
        <w:rPr>
          <w:b/>
        </w:rPr>
        <w:t>Lei Complem</w:t>
      </w:r>
      <w:r w:rsidRPr="00BE6086">
        <w:rPr>
          <w:b/>
        </w:rPr>
        <w:t xml:space="preserve">entar nº 452, de 31 de julho de </w:t>
      </w:r>
      <w:r w:rsidRPr="00BE6086">
        <w:rPr>
          <w:b/>
        </w:rPr>
        <w:t>2000.</w:t>
      </w:r>
    </w:p>
    <w:p w:rsidR="00BE6086" w:rsidRDefault="00BE6086" w:rsidP="00BE6086">
      <w:pPr>
        <w:jc w:val="center"/>
      </w:pPr>
      <w:r>
        <w:t>O PREFEITO MUNICIPAL DE PORTO ALEGRE.</w:t>
      </w:r>
    </w:p>
    <w:p w:rsidR="00BE6086" w:rsidRDefault="00BE6086" w:rsidP="00BE6086">
      <w:pPr>
        <w:jc w:val="center"/>
      </w:pPr>
      <w:r>
        <w:t>Faço saber que a Câmara Municipal aprovou e eu sanciono a seguinte</w:t>
      </w:r>
    </w:p>
    <w:p w:rsidR="00BE6086" w:rsidRDefault="00BE6086" w:rsidP="00BE6086">
      <w:pPr>
        <w:jc w:val="center"/>
      </w:pPr>
      <w:r>
        <w:t>Lei Complementar:</w:t>
      </w:r>
    </w:p>
    <w:p w:rsidR="00BE6086" w:rsidRDefault="00BE6086" w:rsidP="00BE6086">
      <w:pPr>
        <w:jc w:val="center"/>
      </w:pPr>
      <w:r>
        <w:t>TÍTULO I</w:t>
      </w:r>
    </w:p>
    <w:p w:rsidR="00BE6086" w:rsidRDefault="00BE6086" w:rsidP="00BE6086">
      <w:pPr>
        <w:jc w:val="center"/>
      </w:pPr>
      <w:r>
        <w:t>DAS DISPOSIÇÕES PRELIMINARES</w:t>
      </w:r>
    </w:p>
    <w:p w:rsidR="00BE6086" w:rsidRDefault="00BE6086" w:rsidP="00BE6086">
      <w:pPr>
        <w:jc w:val="center"/>
      </w:pPr>
      <w:r w:rsidRPr="00BE6086">
        <w:rPr>
          <w:b/>
        </w:rPr>
        <w:t>Art. 1</w:t>
      </w:r>
      <w:proofErr w:type="gramStart"/>
      <w:r w:rsidRPr="00BE6086">
        <w:rPr>
          <w:b/>
        </w:rPr>
        <w:t>º</w:t>
      </w:r>
      <w:r>
        <w:t xml:space="preserve">  A</w:t>
      </w:r>
      <w:proofErr w:type="gramEnd"/>
      <w:r>
        <w:t xml:space="preserve"> elaboração, a redação, a alteração e a consolidação das leis</w:t>
      </w:r>
    </w:p>
    <w:p w:rsidR="00BE6086" w:rsidRDefault="00BE6086" w:rsidP="00BE6086">
      <w:pPr>
        <w:jc w:val="center"/>
      </w:pPr>
      <w:proofErr w:type="gramStart"/>
      <w:r>
        <w:t>obedecerão</w:t>
      </w:r>
      <w:proofErr w:type="gramEnd"/>
      <w:r>
        <w:t xml:space="preserve"> ao disposto nesta Lei Complementar.</w:t>
      </w:r>
    </w:p>
    <w:p w:rsidR="00BE6086" w:rsidRDefault="00BE6086" w:rsidP="00BE6086">
      <w:pPr>
        <w:jc w:val="center"/>
      </w:pPr>
      <w:r>
        <w:t>Parágrafo único.  As disposições desta Lei Complementar aplicam-se</w:t>
      </w:r>
    </w:p>
    <w:p w:rsidR="00BE6086" w:rsidRDefault="00BE6086" w:rsidP="00BE6086">
      <w:pPr>
        <w:jc w:val="center"/>
      </w:pPr>
      <w:proofErr w:type="gramStart"/>
      <w:r>
        <w:t>aos</w:t>
      </w:r>
      <w:proofErr w:type="gramEnd"/>
      <w:r>
        <w:t xml:space="preserve"> demais atos normativos de que trata o art. 72 da Lei Orgânica do Município de</w:t>
      </w:r>
    </w:p>
    <w:p w:rsidR="00BE6086" w:rsidRDefault="00BE6086" w:rsidP="00BE6086">
      <w:pPr>
        <w:jc w:val="center"/>
      </w:pPr>
      <w:r>
        <w:t>Porto Alegre.</w:t>
      </w:r>
    </w:p>
    <w:p w:rsidR="00BE6086" w:rsidRDefault="00BE6086" w:rsidP="00BE6086">
      <w:pPr>
        <w:jc w:val="center"/>
      </w:pPr>
      <w:r>
        <w:t>TÍTULO II</w:t>
      </w:r>
    </w:p>
    <w:p w:rsidR="00BE6086" w:rsidRDefault="00BE6086" w:rsidP="00BE6086">
      <w:pPr>
        <w:jc w:val="center"/>
      </w:pPr>
      <w:r>
        <w:t>DAS DISPOSIÇÕES REGULAMENTARES</w:t>
      </w:r>
    </w:p>
    <w:p w:rsidR="00BE6086" w:rsidRDefault="00BE6086" w:rsidP="00BE6086">
      <w:pPr>
        <w:jc w:val="center"/>
      </w:pPr>
      <w:r>
        <w:t>CAPÍTULO I</w:t>
      </w:r>
    </w:p>
    <w:p w:rsidR="00BE6086" w:rsidRDefault="00BE6086" w:rsidP="00BE6086">
      <w:pPr>
        <w:jc w:val="center"/>
      </w:pPr>
      <w:r>
        <w:t>DAS TÉCNICAS DE ELABORAÇÃO, REDAÇÃO E ALTERAÇÃO DAS LEIS</w:t>
      </w:r>
    </w:p>
    <w:p w:rsidR="00BE6086" w:rsidRDefault="00BE6086" w:rsidP="00BE6086">
      <w:pPr>
        <w:jc w:val="center"/>
      </w:pPr>
      <w:r>
        <w:t>Seção I</w:t>
      </w:r>
    </w:p>
    <w:p w:rsidR="00BE6086" w:rsidRDefault="00BE6086" w:rsidP="00BE6086">
      <w:pPr>
        <w:jc w:val="center"/>
      </w:pPr>
      <w:r>
        <w:t>Da Estruturação das Leis</w:t>
      </w:r>
    </w:p>
    <w:p w:rsidR="00BE6086" w:rsidRDefault="00BE6086" w:rsidP="00BE6086">
      <w:pPr>
        <w:jc w:val="center"/>
      </w:pPr>
      <w:r w:rsidRPr="00BE6086">
        <w:rPr>
          <w:b/>
        </w:rPr>
        <w:t>Art. 2</w:t>
      </w:r>
      <w:proofErr w:type="gramStart"/>
      <w:r w:rsidRPr="00BE6086">
        <w:rPr>
          <w:b/>
        </w:rPr>
        <w:t>º</w:t>
      </w:r>
      <w:r>
        <w:t xml:space="preserve">  A</w:t>
      </w:r>
      <w:proofErr w:type="gramEnd"/>
      <w:r>
        <w:t xml:space="preserve"> lei será estruturada em 3 (três) partes básicas: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parte</w:t>
      </w:r>
      <w:proofErr w:type="gramEnd"/>
      <w:r>
        <w:t xml:space="preserve"> preliminar, compreendendo a epígrafe, a ementa, o preâmbulo,</w:t>
      </w:r>
    </w:p>
    <w:p w:rsidR="00BE6086" w:rsidRDefault="00BE6086" w:rsidP="00BE6086">
      <w:pPr>
        <w:jc w:val="center"/>
      </w:pPr>
      <w:proofErr w:type="gramStart"/>
      <w:r>
        <w:t>o</w:t>
      </w:r>
      <w:proofErr w:type="gramEnd"/>
      <w:r>
        <w:t xml:space="preserve"> enunciado do objeto e a indicação do âmbito de aplicação das disposições</w:t>
      </w:r>
    </w:p>
    <w:p w:rsidR="00BE6086" w:rsidRDefault="00BE6086" w:rsidP="00BE6086">
      <w:pPr>
        <w:jc w:val="center"/>
      </w:pPr>
      <w:proofErr w:type="gramStart"/>
      <w:r>
        <w:t>normativas</w:t>
      </w:r>
      <w:proofErr w:type="gramEnd"/>
      <w:r>
        <w:t>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parte</w:t>
      </w:r>
      <w:proofErr w:type="gramEnd"/>
      <w:r>
        <w:t xml:space="preserve"> normativa, compreendendo o texto das normas de conteúdo</w:t>
      </w:r>
    </w:p>
    <w:p w:rsidR="00BE6086" w:rsidRDefault="00BE6086" w:rsidP="00BE6086">
      <w:pPr>
        <w:jc w:val="center"/>
      </w:pPr>
      <w:proofErr w:type="gramStart"/>
      <w:r>
        <w:t>substantivo</w:t>
      </w:r>
      <w:proofErr w:type="gramEnd"/>
      <w:r>
        <w:t xml:space="preserve"> relacionadas com a matéria regulada; e</w:t>
      </w:r>
    </w:p>
    <w:p w:rsidR="00BE6086" w:rsidRDefault="00BE6086" w:rsidP="00BE6086">
      <w:pPr>
        <w:jc w:val="center"/>
      </w:pPr>
      <w:r>
        <w:t>III – parte final, compreendendo as disposições pertinentes às medidas</w:t>
      </w:r>
    </w:p>
    <w:p w:rsidR="00BE6086" w:rsidRDefault="00BE6086" w:rsidP="00BE6086">
      <w:pPr>
        <w:jc w:val="center"/>
      </w:pPr>
      <w:proofErr w:type="gramStart"/>
      <w:r>
        <w:t>necessárias</w:t>
      </w:r>
      <w:proofErr w:type="gramEnd"/>
      <w:r>
        <w:t xml:space="preserve"> à implementação das normas de c</w:t>
      </w:r>
      <w:r>
        <w:t>onteúdo substantivo, as disposi</w:t>
      </w:r>
      <w:r>
        <w:t xml:space="preserve">ções transitórias, quando couber, a cláusula de </w:t>
      </w:r>
      <w:r>
        <w:t>vigência e a cláusula de revoga</w:t>
      </w:r>
      <w:r>
        <w:t>ção, quando couber.</w:t>
      </w:r>
    </w:p>
    <w:p w:rsidR="00BE6086" w:rsidRDefault="00BE6086" w:rsidP="00BE6086">
      <w:pPr>
        <w:jc w:val="center"/>
      </w:pPr>
      <w:r>
        <w:t>Parágrafo único. A parte normativa tratará do objeto da lei de forma completa, de modo a evitar lacunas que dificultem a su</w:t>
      </w:r>
      <w:r>
        <w:t>a aplicação, ressalvada a disci</w:t>
      </w:r>
      <w:r>
        <w:t>plina própria de decreto.</w:t>
      </w:r>
    </w:p>
    <w:p w:rsidR="00BE6086" w:rsidRDefault="00BE6086" w:rsidP="00BE6086">
      <w:pPr>
        <w:jc w:val="center"/>
      </w:pPr>
      <w:r w:rsidRPr="00BE6086">
        <w:rPr>
          <w:b/>
        </w:rPr>
        <w:t>Art. 3</w:t>
      </w:r>
      <w:proofErr w:type="gramStart"/>
      <w:r w:rsidRPr="00BE6086">
        <w:rPr>
          <w:b/>
        </w:rPr>
        <w:t>º</w:t>
      </w:r>
      <w:r>
        <w:t xml:space="preserve">  A</w:t>
      </w:r>
      <w:proofErr w:type="gramEnd"/>
      <w:r>
        <w:t xml:space="preserve"> epígrafe propiciará identificação numérica singular à lei e será</w:t>
      </w:r>
    </w:p>
    <w:p w:rsidR="00BE6086" w:rsidRDefault="00BE6086" w:rsidP="00BE6086">
      <w:pPr>
        <w:jc w:val="center"/>
      </w:pPr>
      <w:proofErr w:type="gramStart"/>
      <w:r>
        <w:lastRenderedPageBreak/>
        <w:t>formada</w:t>
      </w:r>
      <w:proofErr w:type="gramEnd"/>
      <w:r>
        <w:t xml:space="preserve"> pelo título designativo da espécie normativa, pelo número respectivo e</w:t>
      </w:r>
    </w:p>
    <w:p w:rsidR="00A971AB" w:rsidRDefault="00BE6086" w:rsidP="00BE6086">
      <w:pPr>
        <w:jc w:val="center"/>
      </w:pPr>
      <w:proofErr w:type="gramStart"/>
      <w:r>
        <w:t>pela</w:t>
      </w:r>
      <w:proofErr w:type="gramEnd"/>
      <w:r>
        <w:t xml:space="preserve"> data de promulgação.</w:t>
      </w:r>
    </w:p>
    <w:p w:rsidR="00BE6086" w:rsidRDefault="00BE6086" w:rsidP="00BE6086">
      <w:pPr>
        <w:jc w:val="center"/>
      </w:pPr>
      <w:r w:rsidRPr="00BE6086">
        <w:rPr>
          <w:b/>
        </w:rPr>
        <w:t>Art. 4</w:t>
      </w:r>
      <w:proofErr w:type="gramStart"/>
      <w:r w:rsidRPr="00BE6086">
        <w:rPr>
          <w:b/>
        </w:rPr>
        <w:t>º</w:t>
      </w:r>
      <w:r>
        <w:t xml:space="preserve">  A</w:t>
      </w:r>
      <w:proofErr w:type="gramEnd"/>
      <w:r>
        <w:t xml:space="preserve"> ementa de lei explicitará, de modo objetivo, claro e conciso, o</w:t>
      </w:r>
    </w:p>
    <w:p w:rsidR="00BE6086" w:rsidRDefault="00BE6086" w:rsidP="00BE6086">
      <w:pPr>
        <w:jc w:val="center"/>
      </w:pPr>
      <w:proofErr w:type="gramStart"/>
      <w:r>
        <w:t>objeto</w:t>
      </w:r>
      <w:proofErr w:type="gramEnd"/>
      <w:r>
        <w:t xml:space="preserve"> da lei.</w:t>
      </w:r>
    </w:p>
    <w:p w:rsidR="00BE6086" w:rsidRDefault="00BE6086" w:rsidP="00BE6086">
      <w:pPr>
        <w:jc w:val="center"/>
      </w:pPr>
      <w:r w:rsidRPr="00BE6086">
        <w:rPr>
          <w:b/>
        </w:rPr>
        <w:t>Art. 5</w:t>
      </w:r>
      <w:proofErr w:type="gramStart"/>
      <w:r w:rsidRPr="00BE6086">
        <w:rPr>
          <w:b/>
        </w:rPr>
        <w:t>º</w:t>
      </w:r>
      <w:r>
        <w:t xml:space="preserve">  O</w:t>
      </w:r>
      <w:proofErr w:type="gramEnd"/>
      <w:r>
        <w:t xml:space="preserve"> preâmbulo indicará o órgão ou a instituição competente para a</w:t>
      </w:r>
    </w:p>
    <w:p w:rsidR="00BE6086" w:rsidRDefault="00BE6086" w:rsidP="00BE6086">
      <w:pPr>
        <w:jc w:val="center"/>
      </w:pPr>
      <w:proofErr w:type="gramStart"/>
      <w:r>
        <w:t>prática</w:t>
      </w:r>
      <w:proofErr w:type="gramEnd"/>
      <w:r>
        <w:t xml:space="preserve"> do ato e sua base legal.</w:t>
      </w:r>
    </w:p>
    <w:p w:rsidR="00BE6086" w:rsidRDefault="00BE6086" w:rsidP="00BE6086">
      <w:pPr>
        <w:jc w:val="center"/>
      </w:pPr>
      <w:r>
        <w:t>Parágrafo único.  Excetua-se ao disposto no “caput</w:t>
      </w:r>
      <w:r>
        <w:t>” deste artigo a reda</w:t>
      </w:r>
      <w:r>
        <w:t>ção do projeto de lei.</w:t>
      </w:r>
    </w:p>
    <w:p w:rsidR="00BE6086" w:rsidRDefault="00BE6086" w:rsidP="00BE6086">
      <w:pPr>
        <w:jc w:val="center"/>
      </w:pPr>
      <w:r w:rsidRPr="00BE6086">
        <w:rPr>
          <w:b/>
        </w:rPr>
        <w:t>Art. 6</w:t>
      </w:r>
      <w:proofErr w:type="gramStart"/>
      <w:r w:rsidRPr="00BE6086">
        <w:rPr>
          <w:b/>
        </w:rPr>
        <w:t>º</w:t>
      </w:r>
      <w:r>
        <w:t xml:space="preserve">  Os</w:t>
      </w:r>
      <w:proofErr w:type="gramEnd"/>
      <w:r>
        <w:t xml:space="preserve"> artigos do texto serão ordenados com a observância aos</w:t>
      </w:r>
    </w:p>
    <w:p w:rsidR="00BE6086" w:rsidRDefault="00BE6086" w:rsidP="00BE6086">
      <w:pPr>
        <w:jc w:val="center"/>
      </w:pPr>
      <w:proofErr w:type="gramStart"/>
      <w:r>
        <w:t>seguintes</w:t>
      </w:r>
      <w:proofErr w:type="gramEnd"/>
      <w:r>
        <w:t xml:space="preserve"> preceitos: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primeiro artigo indicará o objeto da lei e o respectivo âmbito de</w:t>
      </w:r>
    </w:p>
    <w:p w:rsidR="00BE6086" w:rsidRDefault="00BE6086" w:rsidP="00BE6086">
      <w:pPr>
        <w:jc w:val="center"/>
      </w:pPr>
      <w:proofErr w:type="gramStart"/>
      <w:r>
        <w:t>aplicação</w:t>
      </w:r>
      <w:proofErr w:type="gramEnd"/>
      <w:r>
        <w:t>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artigos posteriores ao primeiro, conforme o caso:</w:t>
      </w:r>
    </w:p>
    <w:p w:rsidR="00BE6086" w:rsidRDefault="00BE6086" w:rsidP="00BE6086">
      <w:pPr>
        <w:jc w:val="center"/>
      </w:pPr>
      <w:r>
        <w:t>a) indicarão os princípios e as diretrizes reguladores da matéria; e</w:t>
      </w:r>
    </w:p>
    <w:p w:rsidR="00BE6086" w:rsidRDefault="00BE6086" w:rsidP="00BE6086">
      <w:pPr>
        <w:jc w:val="center"/>
      </w:pPr>
      <w:r>
        <w:t>b) estabelecerão as disposições perm</w:t>
      </w:r>
      <w:r>
        <w:t>anentes correspondentes ao obje</w:t>
      </w:r>
      <w:r>
        <w:t>to da lei; e</w:t>
      </w:r>
    </w:p>
    <w:p w:rsidR="00BE6086" w:rsidRDefault="00BE6086" w:rsidP="00BE6086">
      <w:pPr>
        <w:jc w:val="center"/>
      </w:pPr>
      <w:r>
        <w:t>III – os artigos finais conterão as normas:</w:t>
      </w:r>
    </w:p>
    <w:p w:rsidR="00BE6086" w:rsidRDefault="00BE6086" w:rsidP="00BE6086">
      <w:pPr>
        <w:jc w:val="center"/>
      </w:pPr>
      <w:r>
        <w:t>a) relativas à implementação das disposições permanentes;</w:t>
      </w:r>
    </w:p>
    <w:p w:rsidR="00BE6086" w:rsidRDefault="00BE6086" w:rsidP="00BE6086">
      <w:pPr>
        <w:jc w:val="center"/>
      </w:pPr>
      <w:r>
        <w:t>b) de caráter transitório, quando couber;</w:t>
      </w:r>
    </w:p>
    <w:p w:rsidR="00BE6086" w:rsidRDefault="00BE6086" w:rsidP="00BE6086">
      <w:pPr>
        <w:jc w:val="center"/>
      </w:pPr>
      <w:r>
        <w:t>c) de vigência; e</w:t>
      </w:r>
    </w:p>
    <w:p w:rsidR="00BE6086" w:rsidRDefault="00BE6086" w:rsidP="00BE6086">
      <w:pPr>
        <w:jc w:val="center"/>
      </w:pPr>
      <w:r>
        <w:t>d) de revogação, quando couber.</w:t>
      </w:r>
    </w:p>
    <w:p w:rsidR="00BE6086" w:rsidRDefault="00BE6086" w:rsidP="00BE6086">
      <w:pPr>
        <w:jc w:val="center"/>
      </w:pPr>
      <w:r w:rsidRPr="00BE6086">
        <w:rPr>
          <w:b/>
        </w:rPr>
        <w:t>Art. 7</w:t>
      </w:r>
      <w:proofErr w:type="gramStart"/>
      <w:r w:rsidRPr="00BE6086">
        <w:rPr>
          <w:b/>
        </w:rPr>
        <w:t>º</w:t>
      </w:r>
      <w:r>
        <w:t xml:space="preserve">  Na</w:t>
      </w:r>
      <w:proofErr w:type="gramEnd"/>
      <w:r>
        <w:t xml:space="preserve"> elaboração da lei, serão observados os seguintes princípios: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cada</w:t>
      </w:r>
      <w:proofErr w:type="gramEnd"/>
      <w:r>
        <w:t xml:space="preserve"> lei tratará de um único objeto;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lei não conterá matéria estranha a</w:t>
      </w:r>
      <w:r>
        <w:t xml:space="preserve"> seu objeto ou a esse não-vincu</w:t>
      </w:r>
      <w:r>
        <w:t>lada por afinidade, pertinência ou conexão;</w:t>
      </w:r>
    </w:p>
    <w:p w:rsidR="00BE6086" w:rsidRDefault="00BE6086" w:rsidP="00BE6086">
      <w:pPr>
        <w:jc w:val="center"/>
      </w:pPr>
      <w:r>
        <w:t>III – o âmbito de aplicação da lei será e</w:t>
      </w:r>
      <w:r>
        <w:t>stabelecido de forma tão especí</w:t>
      </w:r>
      <w:r>
        <w:t>fica quanto o possibilite o conhecimento técnico ou científico da área respectiva; e</w:t>
      </w:r>
    </w:p>
    <w:p w:rsidR="00BE6086" w:rsidRDefault="00BE6086" w:rsidP="00BE6086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mesmo assunto não poderá ser disciplinado por mais de uma lei.</w:t>
      </w:r>
    </w:p>
    <w:p w:rsidR="00BE6086" w:rsidRDefault="00BE6086" w:rsidP="00BE6086">
      <w:pPr>
        <w:jc w:val="center"/>
      </w:pPr>
      <w:r>
        <w:t>§ 1</w:t>
      </w:r>
      <w:proofErr w:type="gramStart"/>
      <w:r>
        <w:t>º  Excetuam</w:t>
      </w:r>
      <w:proofErr w:type="gramEnd"/>
      <w:r>
        <w:t>-se ao disposto no inc. I do “caput” deste artigo as</w:t>
      </w:r>
    </w:p>
    <w:p w:rsidR="00BE6086" w:rsidRDefault="00BE6086" w:rsidP="00BE6086">
      <w:pPr>
        <w:jc w:val="center"/>
      </w:pPr>
      <w:proofErr w:type="gramStart"/>
      <w:r>
        <w:t>codificações</w:t>
      </w:r>
      <w:proofErr w:type="gramEnd"/>
      <w:r>
        <w:t>.</w:t>
      </w:r>
    </w:p>
    <w:p w:rsidR="00BE6086" w:rsidRDefault="00BE6086" w:rsidP="00BE6086">
      <w:pPr>
        <w:jc w:val="center"/>
      </w:pPr>
      <w:r>
        <w:t>§ 2</w:t>
      </w:r>
      <w:proofErr w:type="gramStart"/>
      <w:r>
        <w:t>º  Excetuam</w:t>
      </w:r>
      <w:proofErr w:type="gramEnd"/>
      <w:r>
        <w:t>-se ao disposto no inc. IV do “caput” deste artigo: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normas</w:t>
      </w:r>
      <w:proofErr w:type="gramEnd"/>
      <w:r>
        <w:t xml:space="preserve"> legais complementares à lei considerada básica, desde que</w:t>
      </w:r>
    </w:p>
    <w:p w:rsidR="00BE6086" w:rsidRDefault="00BE6086" w:rsidP="00BE6086">
      <w:pPr>
        <w:jc w:val="center"/>
      </w:pPr>
      <w:proofErr w:type="gramStart"/>
      <w:r>
        <w:t>tenham</w:t>
      </w:r>
      <w:proofErr w:type="gramEnd"/>
      <w:r>
        <w:t xml:space="preserve"> sua edição determinada expressamente p</w:t>
      </w:r>
      <w:r>
        <w:t>or esta, as quais lhe serão vin</w:t>
      </w:r>
      <w:r>
        <w:t>culadas por remissão expressa; e</w:t>
      </w:r>
    </w:p>
    <w:p w:rsidR="00BE6086" w:rsidRDefault="00BE6086" w:rsidP="00BE6086">
      <w:pPr>
        <w:jc w:val="center"/>
      </w:pPr>
      <w:r>
        <w:lastRenderedPageBreak/>
        <w:t xml:space="preserve">II – </w:t>
      </w:r>
      <w:proofErr w:type="gramStart"/>
      <w:r>
        <w:t>normas</w:t>
      </w:r>
      <w:proofErr w:type="gramEnd"/>
      <w:r>
        <w:t xml:space="preserve"> legais que alterem ou comp</w:t>
      </w:r>
      <w:r>
        <w:t>lementem a lei considerada bási</w:t>
      </w:r>
      <w:r>
        <w:t>ca, vinculando-se a esta por remissão expressa.</w:t>
      </w:r>
    </w:p>
    <w:p w:rsidR="00BE6086" w:rsidRDefault="00BE6086" w:rsidP="00BE6086">
      <w:pPr>
        <w:jc w:val="center"/>
      </w:pPr>
      <w:r w:rsidRPr="00BE6086">
        <w:rPr>
          <w:b/>
        </w:rPr>
        <w:t>Art. 8</w:t>
      </w:r>
      <w:proofErr w:type="gramStart"/>
      <w:r w:rsidRPr="00BE6086">
        <w:rPr>
          <w:b/>
        </w:rPr>
        <w:t>º</w:t>
      </w:r>
      <w:r>
        <w:t xml:space="preserve">  A</w:t>
      </w:r>
      <w:proofErr w:type="gramEnd"/>
      <w:r>
        <w:t xml:space="preserve"> vigência da lei será indicada de forma expressa.</w:t>
      </w:r>
    </w:p>
    <w:p w:rsidR="00BE6086" w:rsidRDefault="00BE6086" w:rsidP="00BE6086">
      <w:pPr>
        <w:jc w:val="center"/>
      </w:pPr>
      <w:r>
        <w:t>§ 1</w:t>
      </w:r>
      <w:proofErr w:type="gramStart"/>
      <w:r>
        <w:t>º  Excetuam</w:t>
      </w:r>
      <w:proofErr w:type="gramEnd"/>
      <w:r>
        <w:t>-se ao disposto no “caput” deste artigo as leis de pequena</w:t>
      </w:r>
    </w:p>
    <w:p w:rsidR="00BE6086" w:rsidRDefault="00BE6086" w:rsidP="00BE6086">
      <w:pPr>
        <w:jc w:val="center"/>
      </w:pPr>
      <w:proofErr w:type="gramStart"/>
      <w:r>
        <w:t>repercussão</w:t>
      </w:r>
      <w:proofErr w:type="gramEnd"/>
      <w:r>
        <w:t>, que poderão conter cláusula com a expressão “entra em vigor na</w:t>
      </w:r>
    </w:p>
    <w:p w:rsidR="00BE6086" w:rsidRDefault="00BE6086" w:rsidP="00BE6086">
      <w:pPr>
        <w:jc w:val="center"/>
      </w:pPr>
      <w:proofErr w:type="gramStart"/>
      <w:r>
        <w:t>data</w:t>
      </w:r>
      <w:proofErr w:type="gramEnd"/>
      <w:r>
        <w:t xml:space="preserve"> de sua publicação”.</w:t>
      </w:r>
    </w:p>
    <w:p w:rsidR="00BE6086" w:rsidRDefault="00BE6086" w:rsidP="00BE6086">
      <w:pPr>
        <w:jc w:val="center"/>
      </w:pPr>
      <w:r>
        <w:t>§ 2</w:t>
      </w:r>
      <w:proofErr w:type="gramStart"/>
      <w:r>
        <w:t>º  Nas</w:t>
      </w:r>
      <w:proofErr w:type="gramEnd"/>
      <w:r>
        <w:t xml:space="preserve"> leis de maior repercussão, poderá ser estabelecido período de</w:t>
      </w:r>
    </w:p>
    <w:p w:rsidR="00BE6086" w:rsidRDefault="00BE6086" w:rsidP="00BE6086">
      <w:pPr>
        <w:jc w:val="center"/>
      </w:pPr>
      <w:proofErr w:type="gramStart"/>
      <w:r>
        <w:t>vacância</w:t>
      </w:r>
      <w:proofErr w:type="gramEnd"/>
      <w:r>
        <w:t xml:space="preserve"> razoável, para que delas se tenha amplo conhecimento, utilizando-se</w:t>
      </w:r>
    </w:p>
    <w:p w:rsidR="00BE6086" w:rsidRDefault="00BE6086" w:rsidP="00BE6086">
      <w:pPr>
        <w:jc w:val="center"/>
      </w:pPr>
      <w:proofErr w:type="gramStart"/>
      <w:r>
        <w:t>cláusula</w:t>
      </w:r>
      <w:proofErr w:type="gramEnd"/>
      <w:r>
        <w:t xml:space="preserve"> com a expressão “entra em vigor em (o número de) dias, contados da</w:t>
      </w:r>
    </w:p>
    <w:p w:rsidR="00BE6086" w:rsidRDefault="00BE6086" w:rsidP="00BE6086">
      <w:pPr>
        <w:jc w:val="center"/>
      </w:pPr>
      <w:proofErr w:type="gramStart"/>
      <w:r>
        <w:t>data</w:t>
      </w:r>
      <w:proofErr w:type="gramEnd"/>
      <w:r>
        <w:t xml:space="preserve"> de sua publicação”.</w:t>
      </w:r>
    </w:p>
    <w:p w:rsidR="00BE6086" w:rsidRDefault="00BE6086" w:rsidP="00BE6086">
      <w:pPr>
        <w:jc w:val="center"/>
      </w:pPr>
      <w:r w:rsidRPr="00BE6086">
        <w:rPr>
          <w:b/>
        </w:rPr>
        <w:t>Art. 9</w:t>
      </w:r>
      <w:proofErr w:type="gramStart"/>
      <w:r w:rsidRPr="00BE6086">
        <w:rPr>
          <w:b/>
        </w:rPr>
        <w:t>º</w:t>
      </w:r>
      <w:r>
        <w:t xml:space="preserve">  Quando</w:t>
      </w:r>
      <w:proofErr w:type="gramEnd"/>
      <w:r>
        <w:t xml:space="preserve"> necessária a cláusula de revogação, essa deverá indicar</w:t>
      </w:r>
    </w:p>
    <w:p w:rsidR="00BE6086" w:rsidRDefault="00BE6086" w:rsidP="00BE6086">
      <w:pPr>
        <w:jc w:val="center"/>
      </w:pPr>
      <w:proofErr w:type="gramStart"/>
      <w:r>
        <w:t>expressamente</w:t>
      </w:r>
      <w:proofErr w:type="gramEnd"/>
      <w:r>
        <w:t xml:space="preserve"> as leis ou as disposições legais revogadas.</w:t>
      </w:r>
    </w:p>
    <w:p w:rsidR="00BE6086" w:rsidRDefault="00BE6086" w:rsidP="00BE6086">
      <w:pPr>
        <w:jc w:val="center"/>
      </w:pPr>
      <w:r>
        <w:t>Seção II</w:t>
      </w:r>
    </w:p>
    <w:p w:rsidR="00BE6086" w:rsidRDefault="00BE6086" w:rsidP="00BE6086">
      <w:pPr>
        <w:jc w:val="center"/>
      </w:pPr>
      <w:r>
        <w:t>Da Articulação</w:t>
      </w:r>
    </w:p>
    <w:p w:rsidR="00BE6086" w:rsidRDefault="00BE6086" w:rsidP="00BE6086">
      <w:pPr>
        <w:jc w:val="center"/>
      </w:pPr>
      <w:r w:rsidRPr="00BE6086">
        <w:rPr>
          <w:b/>
        </w:rPr>
        <w:t>Art. 10</w:t>
      </w:r>
      <w:r>
        <w:t>.  A articulação do texto normativ</w:t>
      </w:r>
      <w:r>
        <w:t>o far-se-á de acordo com a natu</w:t>
      </w:r>
      <w:r>
        <w:t>reza, a extensão e a complexidade da matéria, observadas as unidades básicas e</w:t>
      </w:r>
    </w:p>
    <w:p w:rsidR="00BE6086" w:rsidRDefault="00BE6086" w:rsidP="00BE6086">
      <w:pPr>
        <w:jc w:val="center"/>
      </w:pPr>
      <w:proofErr w:type="gramStart"/>
      <w:r>
        <w:t>a</w:t>
      </w:r>
      <w:proofErr w:type="gramEnd"/>
      <w:r>
        <w:t xml:space="preserve"> compatibilidade entre os preceitos nelas instituídos.</w:t>
      </w:r>
    </w:p>
    <w:p w:rsidR="00BE6086" w:rsidRDefault="00BE6086" w:rsidP="00BE6086">
      <w:pPr>
        <w:jc w:val="center"/>
      </w:pPr>
      <w:r w:rsidRPr="00BE6086">
        <w:rPr>
          <w:b/>
        </w:rPr>
        <w:t>Art. 11.</w:t>
      </w:r>
      <w:r>
        <w:t xml:space="preserve">  O artigo é a unidade básica de estruturação do texto legal.</w:t>
      </w:r>
    </w:p>
    <w:p w:rsidR="00BE6086" w:rsidRDefault="00BE6086" w:rsidP="00BE6086">
      <w:pPr>
        <w:jc w:val="center"/>
      </w:pPr>
      <w:r>
        <w:t>Parágrafo único.  Cada artigo tratará de um único assunt</w:t>
      </w:r>
      <w:r>
        <w:t>o, podendo des</w:t>
      </w:r>
      <w:r>
        <w:t>dobrar-se em parágrafos, incisos, alíneas e itens, sucessivamente, observado o</w:t>
      </w:r>
    </w:p>
    <w:p w:rsidR="00BE6086" w:rsidRDefault="00BE6086" w:rsidP="00BE6086">
      <w:pPr>
        <w:jc w:val="center"/>
      </w:pPr>
      <w:proofErr w:type="gramStart"/>
      <w:r>
        <w:t>seguinte</w:t>
      </w:r>
      <w:proofErr w:type="gramEnd"/>
      <w:r>
        <w:t>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parágrafo constitui dispositivo próprio para ressalva ou</w:t>
      </w:r>
    </w:p>
    <w:p w:rsidR="00BE6086" w:rsidRDefault="00BE6086" w:rsidP="00BE6086">
      <w:pPr>
        <w:jc w:val="center"/>
      </w:pPr>
      <w:proofErr w:type="gramStart"/>
      <w:r>
        <w:t>complementação</w:t>
      </w:r>
      <w:proofErr w:type="gramEnd"/>
      <w:r>
        <w:t xml:space="preserve"> de preceito enunciado no “caput” do artigo; e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incisos, as alíneas e os itens con</w:t>
      </w:r>
      <w:r>
        <w:t>stituem dispositivos de enumera</w:t>
      </w:r>
      <w:r>
        <w:t>ção e vinculam-se, respectivamente, ao “caput” do artigo ou do parágrafo, ao inciso</w:t>
      </w:r>
    </w:p>
    <w:p w:rsidR="00BE6086" w:rsidRDefault="00BE6086" w:rsidP="00BE6086">
      <w:pPr>
        <w:jc w:val="center"/>
      </w:pPr>
      <w:proofErr w:type="gramStart"/>
      <w:r>
        <w:t>e</w:t>
      </w:r>
      <w:proofErr w:type="gramEnd"/>
      <w:r>
        <w:t xml:space="preserve"> à alínea.</w:t>
      </w:r>
    </w:p>
    <w:p w:rsidR="00BE6086" w:rsidRDefault="00BE6086" w:rsidP="00BE6086">
      <w:pPr>
        <w:jc w:val="center"/>
      </w:pPr>
      <w:r w:rsidRPr="00BE6086">
        <w:rPr>
          <w:b/>
        </w:rPr>
        <w:t>Art. 12</w:t>
      </w:r>
      <w:r>
        <w:t>.  A articulação do texto normativo far-se-á com a observância do</w:t>
      </w:r>
    </w:p>
    <w:p w:rsidR="00BE6086" w:rsidRDefault="00BE6086" w:rsidP="00BE6086">
      <w:pPr>
        <w:jc w:val="center"/>
      </w:pPr>
      <w:proofErr w:type="gramStart"/>
      <w:r>
        <w:t>seguinte</w:t>
      </w:r>
      <w:proofErr w:type="gramEnd"/>
      <w:r>
        <w:t>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agrupamento de artigos pode constituir subseção; o de subseções,</w:t>
      </w:r>
    </w:p>
    <w:p w:rsidR="00BE6086" w:rsidRDefault="00BE6086" w:rsidP="00BE6086">
      <w:pPr>
        <w:jc w:val="center"/>
      </w:pPr>
      <w:proofErr w:type="gramStart"/>
      <w:r>
        <w:t>seção</w:t>
      </w:r>
      <w:proofErr w:type="gramEnd"/>
      <w:r>
        <w:t>; o de seções, capítulo; o de capítulos, título; o de títulos, livro; e o de livros,</w:t>
      </w:r>
    </w:p>
    <w:p w:rsidR="00BE6086" w:rsidRDefault="00BE6086" w:rsidP="00BE6086">
      <w:pPr>
        <w:jc w:val="center"/>
      </w:pPr>
      <w:proofErr w:type="gramStart"/>
      <w:r>
        <w:t>parte</w:t>
      </w:r>
      <w:proofErr w:type="gramEnd"/>
      <w:r>
        <w:t>; e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as</w:t>
      </w:r>
      <w:proofErr w:type="gramEnd"/>
      <w:r>
        <w:t xml:space="preserve"> partes desdobrar-se-ão em parte geral e parte especial ou serão</w:t>
      </w:r>
    </w:p>
    <w:p w:rsidR="00BE6086" w:rsidRDefault="00BE6086" w:rsidP="00BE6086">
      <w:pPr>
        <w:jc w:val="center"/>
      </w:pPr>
      <w:proofErr w:type="gramStart"/>
      <w:r>
        <w:lastRenderedPageBreak/>
        <w:t>subdivididas</w:t>
      </w:r>
      <w:proofErr w:type="gramEnd"/>
      <w:r>
        <w:t xml:space="preserve"> em partes expressas em numeral ordinal, por extenso.</w:t>
      </w:r>
    </w:p>
    <w:p w:rsidR="00BE6086" w:rsidRDefault="00BE6086" w:rsidP="00BE6086">
      <w:pPr>
        <w:jc w:val="center"/>
      </w:pPr>
      <w:r>
        <w:t>Parágrafo único.  Os agrupamentos previs</w:t>
      </w:r>
      <w:r>
        <w:t>tos no inc. I deste artigo pode</w:t>
      </w:r>
      <w:r>
        <w:t>rão constituir disposições preliminares, gerais, tran</w:t>
      </w:r>
      <w:r>
        <w:t>sitórias ou finais, conforme ne</w:t>
      </w:r>
      <w:r>
        <w:t>cessário.</w:t>
      </w:r>
    </w:p>
    <w:p w:rsidR="00BE6086" w:rsidRDefault="00BE6086" w:rsidP="00BE6086">
      <w:pPr>
        <w:jc w:val="center"/>
      </w:pPr>
      <w:r>
        <w:t>Seção III</w:t>
      </w:r>
    </w:p>
    <w:p w:rsidR="00BE6086" w:rsidRDefault="00BE6086" w:rsidP="00BE6086">
      <w:pPr>
        <w:jc w:val="center"/>
      </w:pPr>
      <w:r>
        <w:t>Da Padronização</w:t>
      </w:r>
    </w:p>
    <w:p w:rsidR="00BE6086" w:rsidRDefault="00BE6086" w:rsidP="00BE6086">
      <w:pPr>
        <w:jc w:val="center"/>
      </w:pPr>
      <w:r w:rsidRPr="00BE6086">
        <w:rPr>
          <w:b/>
        </w:rPr>
        <w:t>Art. 13.</w:t>
      </w:r>
      <w:r>
        <w:t xml:space="preserve">  O texto da lei observará as seguintes regras: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artigo será indicado, em negrito, pela abreviatura “Art.”, seguida de</w:t>
      </w:r>
    </w:p>
    <w:p w:rsidR="00BE6086" w:rsidRDefault="00BE6086" w:rsidP="00BE6086">
      <w:pPr>
        <w:jc w:val="center"/>
      </w:pPr>
      <w:proofErr w:type="gramStart"/>
      <w:r>
        <w:t>numeração</w:t>
      </w:r>
      <w:proofErr w:type="gramEnd"/>
      <w:r>
        <w:t xml:space="preserve"> ordinal até o nono e cardinal acompa</w:t>
      </w:r>
      <w:r>
        <w:t>nhada de ponto a partir do déci</w:t>
      </w:r>
      <w:r>
        <w:t>mo;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numeração do artigo será separada do texto por 2 (dois) espaços</w:t>
      </w:r>
      <w:r w:rsidRPr="00BE6086">
        <w:t xml:space="preserve"> </w:t>
      </w:r>
      <w:r>
        <w:t>em branco, sem traços ou outros sinais;</w:t>
      </w:r>
    </w:p>
    <w:p w:rsidR="00BE6086" w:rsidRDefault="00BE6086" w:rsidP="00BE6086">
      <w:pPr>
        <w:jc w:val="center"/>
      </w:pPr>
      <w:r>
        <w:t>III – o texto do artigo iniciará com letra maiúscula e terminará com ponto</w:t>
      </w:r>
    </w:p>
    <w:p w:rsidR="00BE6086" w:rsidRDefault="00BE6086" w:rsidP="00BE6086">
      <w:pPr>
        <w:jc w:val="center"/>
      </w:pPr>
      <w:proofErr w:type="gramStart"/>
      <w:r>
        <w:t>ou</w:t>
      </w:r>
      <w:proofErr w:type="gramEnd"/>
      <w:r>
        <w:t>, nos casos em que se desdobrar em incisos, com dois-pontos;</w:t>
      </w:r>
    </w:p>
    <w:p w:rsidR="00BE6086" w:rsidRDefault="00BE6086" w:rsidP="00BE6086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parágrafo único de artigo será indicado, e</w:t>
      </w:r>
      <w:r>
        <w:t>m negrito, pela expres</w:t>
      </w:r>
      <w:r>
        <w:t>são “Parágrafo único”, seguida de ponto e separada do texto normativo por 2 (dois)</w:t>
      </w:r>
    </w:p>
    <w:p w:rsidR="00BE6086" w:rsidRDefault="00BE6086" w:rsidP="00BE6086">
      <w:pPr>
        <w:jc w:val="center"/>
      </w:pPr>
      <w:proofErr w:type="gramStart"/>
      <w:r>
        <w:t>espaços</w:t>
      </w:r>
      <w:proofErr w:type="gramEnd"/>
      <w:r>
        <w:t xml:space="preserve"> em branco;</w:t>
      </w:r>
    </w:p>
    <w:p w:rsidR="00BE6086" w:rsidRDefault="00BE6086" w:rsidP="00BE6086">
      <w:pPr>
        <w:jc w:val="center"/>
      </w:pPr>
      <w:r>
        <w:t xml:space="preserve">V – </w:t>
      </w:r>
      <w:proofErr w:type="gramStart"/>
      <w:r>
        <w:t>os</w:t>
      </w:r>
      <w:proofErr w:type="gramEnd"/>
      <w:r>
        <w:t xml:space="preserve"> parágrafos de artigo serão indicados, em negrito, pelo símbolo</w:t>
      </w:r>
    </w:p>
    <w:p w:rsidR="00BE6086" w:rsidRDefault="00BE6086" w:rsidP="00BE6086">
      <w:pPr>
        <w:jc w:val="center"/>
      </w:pPr>
      <w:r>
        <w:t>“§”, seguido de numeração ordinal até o nono e cardinal acompanhada de ponto a</w:t>
      </w:r>
    </w:p>
    <w:p w:rsidR="00BE6086" w:rsidRDefault="00BE6086" w:rsidP="00BE6086">
      <w:pPr>
        <w:jc w:val="center"/>
      </w:pPr>
      <w:proofErr w:type="gramStart"/>
      <w:r>
        <w:t>partir</w:t>
      </w:r>
      <w:proofErr w:type="gramEnd"/>
      <w:r>
        <w:t xml:space="preserve"> do décimo;</w:t>
      </w:r>
    </w:p>
    <w:p w:rsidR="00BE6086" w:rsidRDefault="00BE6086" w:rsidP="00BE6086">
      <w:pPr>
        <w:jc w:val="center"/>
      </w:pPr>
      <w:r>
        <w:t xml:space="preserve">VI – </w:t>
      </w:r>
      <w:proofErr w:type="gramStart"/>
      <w:r>
        <w:t>a</w:t>
      </w:r>
      <w:proofErr w:type="gramEnd"/>
      <w:r>
        <w:t xml:space="preserve"> numeração do parágrafo será sepa</w:t>
      </w:r>
      <w:r>
        <w:t>rada do texto por 2 (dois) espa</w:t>
      </w:r>
      <w:r>
        <w:t>ços em branco, sem traços ou outros sinais;</w:t>
      </w:r>
    </w:p>
    <w:p w:rsidR="00BE6086" w:rsidRDefault="00BE6086" w:rsidP="00BE6086">
      <w:pPr>
        <w:jc w:val="center"/>
      </w:pPr>
      <w:r>
        <w:t>VII – o texto do parágrafo iniciará com letra maiúscula e terminará com</w:t>
      </w:r>
    </w:p>
    <w:p w:rsidR="00BE6086" w:rsidRDefault="00BE6086" w:rsidP="00BE6086">
      <w:pPr>
        <w:jc w:val="center"/>
      </w:pPr>
      <w:proofErr w:type="gramStart"/>
      <w:r>
        <w:t>ponto</w:t>
      </w:r>
      <w:proofErr w:type="gramEnd"/>
      <w:r>
        <w:t xml:space="preserve"> ou, nos casos em que se desdobrar em incisos, com dois-pontos;</w:t>
      </w:r>
    </w:p>
    <w:p w:rsidR="00BE6086" w:rsidRDefault="00BE6086" w:rsidP="00BE6086">
      <w:pPr>
        <w:jc w:val="center"/>
      </w:pPr>
      <w:r>
        <w:t>VIII – os incisos serão indicados por algarismos romanos seguidos de</w:t>
      </w:r>
    </w:p>
    <w:p w:rsidR="00BE6086" w:rsidRDefault="00BE6086" w:rsidP="00BE6086">
      <w:pPr>
        <w:jc w:val="center"/>
      </w:pPr>
      <w:proofErr w:type="gramStart"/>
      <w:r>
        <w:t>travessão</w:t>
      </w:r>
      <w:proofErr w:type="gramEnd"/>
      <w:r>
        <w:t>, o qual será separado do algarismo e do texto por 1 (um) espaço em</w:t>
      </w:r>
    </w:p>
    <w:p w:rsidR="00BE6086" w:rsidRDefault="00BE6086" w:rsidP="00BE6086">
      <w:pPr>
        <w:jc w:val="center"/>
      </w:pPr>
      <w:proofErr w:type="gramStart"/>
      <w:r>
        <w:t>branco</w:t>
      </w:r>
      <w:proofErr w:type="gramEnd"/>
      <w:r>
        <w:t>;</w:t>
      </w:r>
    </w:p>
    <w:p w:rsidR="00BE6086" w:rsidRDefault="00BE6086" w:rsidP="00BE6086">
      <w:pPr>
        <w:jc w:val="center"/>
      </w:pPr>
      <w:r>
        <w:t xml:space="preserve">IX – </w:t>
      </w:r>
      <w:proofErr w:type="gramStart"/>
      <w:r>
        <w:t>o</w:t>
      </w:r>
      <w:proofErr w:type="gramEnd"/>
      <w:r>
        <w:t xml:space="preserve"> texto do inciso iniciará com letra minúscula, salvo quando se tratar</w:t>
      </w:r>
    </w:p>
    <w:p w:rsidR="00BE6086" w:rsidRDefault="00BE6086" w:rsidP="00BE6086">
      <w:pPr>
        <w:jc w:val="center"/>
      </w:pPr>
      <w:proofErr w:type="gramStart"/>
      <w:r>
        <w:t>de</w:t>
      </w:r>
      <w:proofErr w:type="gramEnd"/>
      <w:r>
        <w:t xml:space="preserve"> nome próprio, e terminará com:</w:t>
      </w:r>
    </w:p>
    <w:p w:rsidR="00BE6086" w:rsidRDefault="00BE6086" w:rsidP="00BE6086">
      <w:pPr>
        <w:jc w:val="center"/>
      </w:pPr>
      <w:r>
        <w:t>a) ponto-e-vírgula;</w:t>
      </w:r>
    </w:p>
    <w:p w:rsidR="00BE6086" w:rsidRDefault="00BE6086" w:rsidP="00BE6086">
      <w:pPr>
        <w:jc w:val="center"/>
      </w:pPr>
      <w:r>
        <w:t>b) dois-pontos, quando se desdobrar em alíneas; ou</w:t>
      </w:r>
    </w:p>
    <w:p w:rsidR="00BE6086" w:rsidRDefault="00BE6086" w:rsidP="00BE6086">
      <w:pPr>
        <w:jc w:val="center"/>
      </w:pPr>
      <w:r>
        <w:t>c) ponto, caso seja o último;</w:t>
      </w:r>
    </w:p>
    <w:p w:rsidR="00BE6086" w:rsidRDefault="00BE6086" w:rsidP="00BE6086">
      <w:pPr>
        <w:jc w:val="center"/>
      </w:pPr>
      <w:r>
        <w:t xml:space="preserve">X – </w:t>
      </w:r>
      <w:proofErr w:type="gramStart"/>
      <w:r>
        <w:t>as</w:t>
      </w:r>
      <w:proofErr w:type="gramEnd"/>
      <w:r>
        <w:t xml:space="preserve"> alíneas serão indicadas com let</w:t>
      </w:r>
      <w:r>
        <w:t>ra minúscula, em ordem alfabéti</w:t>
      </w:r>
      <w:r>
        <w:t xml:space="preserve">ca, acompanhadas de parêntese, separado do </w:t>
      </w:r>
      <w:r>
        <w:t>texto por 1 (um) espaço em bran</w:t>
      </w:r>
      <w:r>
        <w:t>co;</w:t>
      </w:r>
    </w:p>
    <w:p w:rsidR="00BE6086" w:rsidRDefault="00BE6086" w:rsidP="00BE6086">
      <w:pPr>
        <w:jc w:val="center"/>
      </w:pPr>
      <w:r>
        <w:t>XI – o texto da alínea iniciará com letra minúscula, salvo quando se tratar</w:t>
      </w:r>
    </w:p>
    <w:p w:rsidR="00BE6086" w:rsidRDefault="00BE6086" w:rsidP="00BE6086">
      <w:pPr>
        <w:jc w:val="center"/>
      </w:pPr>
      <w:proofErr w:type="gramStart"/>
      <w:r>
        <w:lastRenderedPageBreak/>
        <w:t>de</w:t>
      </w:r>
      <w:proofErr w:type="gramEnd"/>
      <w:r>
        <w:t xml:space="preserve"> nome próprio, e terminará com:</w:t>
      </w:r>
    </w:p>
    <w:p w:rsidR="00BE6086" w:rsidRDefault="00BE6086" w:rsidP="00BE6086">
      <w:pPr>
        <w:jc w:val="center"/>
      </w:pPr>
      <w:r>
        <w:t>a) ponto-e-vírgula;</w:t>
      </w:r>
    </w:p>
    <w:p w:rsidR="00BE6086" w:rsidRDefault="00BE6086" w:rsidP="00BE6086">
      <w:pPr>
        <w:jc w:val="center"/>
      </w:pPr>
      <w:r>
        <w:t>b) dois-pontos, quando se desdobrar em itens; ou</w:t>
      </w:r>
    </w:p>
    <w:p w:rsidR="00BE6086" w:rsidRDefault="00BE6086" w:rsidP="00BE6086">
      <w:pPr>
        <w:jc w:val="center"/>
      </w:pPr>
      <w:r>
        <w:t>c) ponto, caso seja a última e anteceda artigo ou parágrafo;</w:t>
      </w:r>
    </w:p>
    <w:p w:rsidR="00BE6086" w:rsidRDefault="00BE6086" w:rsidP="00BE6086">
      <w:pPr>
        <w:jc w:val="center"/>
      </w:pPr>
      <w:r>
        <w:t>XII – no caso de haver mais alíneas que a quantidade de letras do alfa</w:t>
      </w:r>
    </w:p>
    <w:p w:rsidR="00BE6086" w:rsidRDefault="00BE6086" w:rsidP="00BE6086">
      <w:pPr>
        <w:jc w:val="center"/>
      </w:pPr>
      <w:proofErr w:type="gramStart"/>
      <w:r>
        <w:t>beto</w:t>
      </w:r>
      <w:proofErr w:type="gramEnd"/>
      <w:r>
        <w:t>, usar-se-á, após a letra “z”, “aa”, “</w:t>
      </w:r>
      <w:proofErr w:type="spellStart"/>
      <w:r>
        <w:t>bb</w:t>
      </w:r>
      <w:proofErr w:type="spellEnd"/>
      <w:r>
        <w:t>”, “</w:t>
      </w:r>
      <w:proofErr w:type="spellStart"/>
      <w:r>
        <w:t>cc</w:t>
      </w:r>
      <w:proofErr w:type="spellEnd"/>
      <w:r>
        <w:t>”, e assim sucessivamente;</w:t>
      </w:r>
    </w:p>
    <w:p w:rsidR="00BE6086" w:rsidRDefault="00BE6086" w:rsidP="00BE6086">
      <w:pPr>
        <w:jc w:val="center"/>
      </w:pPr>
      <w:r>
        <w:t>XIII – os itens serão indicados por algarismos arábicos, seguidos de ponto</w:t>
      </w:r>
    </w:p>
    <w:p w:rsidR="00BE6086" w:rsidRDefault="00BE6086" w:rsidP="00BE6086">
      <w:pPr>
        <w:jc w:val="center"/>
      </w:pPr>
      <w:proofErr w:type="gramStart"/>
      <w:r>
        <w:t>e</w:t>
      </w:r>
      <w:proofErr w:type="gramEnd"/>
      <w:r>
        <w:t xml:space="preserve"> separados do texto por 1 (um) espaço em branco;</w:t>
      </w:r>
    </w:p>
    <w:p w:rsidR="00BE6086" w:rsidRDefault="00BE6086" w:rsidP="00BE6086">
      <w:pPr>
        <w:jc w:val="center"/>
      </w:pPr>
      <w:r>
        <w:t>XIV – o texto do item iniciará com letra minúscula, salvo quando se tratar</w:t>
      </w:r>
    </w:p>
    <w:p w:rsidR="00BE6086" w:rsidRDefault="00BE6086" w:rsidP="00BE6086">
      <w:pPr>
        <w:jc w:val="center"/>
      </w:pPr>
      <w:proofErr w:type="gramStart"/>
      <w:r>
        <w:t>de</w:t>
      </w:r>
      <w:proofErr w:type="gramEnd"/>
      <w:r>
        <w:t xml:space="preserve"> nome próprio, e terminará com:</w:t>
      </w:r>
    </w:p>
    <w:p w:rsidR="00BE6086" w:rsidRDefault="00BE6086" w:rsidP="00BE6086">
      <w:pPr>
        <w:jc w:val="center"/>
      </w:pPr>
      <w:r>
        <w:t>a) ponto-e-vírgula; ou</w:t>
      </w:r>
    </w:p>
    <w:p w:rsidR="00BE6086" w:rsidRDefault="00BE6086" w:rsidP="00BE6086">
      <w:pPr>
        <w:jc w:val="center"/>
      </w:pPr>
      <w:r>
        <w:t>b) ponto, caso seja o último e anteceda artigo ou parágrafo;</w:t>
      </w:r>
    </w:p>
    <w:p w:rsidR="00BE6086" w:rsidRDefault="00BE6086" w:rsidP="00BE6086">
      <w:pPr>
        <w:jc w:val="center"/>
      </w:pPr>
      <w:r>
        <w:t xml:space="preserve">XV – </w:t>
      </w:r>
      <w:proofErr w:type="gramStart"/>
      <w:r>
        <w:t>os</w:t>
      </w:r>
      <w:proofErr w:type="gramEnd"/>
      <w:r>
        <w:t xml:space="preserve"> capítulos, os títulos, os livros e as partes serão grafados em</w:t>
      </w:r>
    </w:p>
    <w:p w:rsidR="00BE6086" w:rsidRDefault="00BE6086" w:rsidP="00BE6086">
      <w:pPr>
        <w:jc w:val="center"/>
      </w:pPr>
      <w:proofErr w:type="gramStart"/>
      <w:r>
        <w:t>letras</w:t>
      </w:r>
      <w:proofErr w:type="gramEnd"/>
      <w:r>
        <w:t xml:space="preserve"> maiúsculas e indicados por algarismos romanos;</w:t>
      </w:r>
    </w:p>
    <w:p w:rsidR="00BE6086" w:rsidRDefault="00BE6086" w:rsidP="00BE6086">
      <w:pPr>
        <w:jc w:val="center"/>
      </w:pPr>
      <w:r>
        <w:t>XVI – as subseções e as seções serã</w:t>
      </w:r>
      <w:r>
        <w:t>o grafadas com iniciais maiúscu</w:t>
      </w:r>
      <w:r>
        <w:t>las, postas em negrito e indicadas por algarismos romanos;</w:t>
      </w:r>
    </w:p>
    <w:p w:rsidR="00BE6086" w:rsidRDefault="00BE6086" w:rsidP="00BE6086">
      <w:pPr>
        <w:jc w:val="center"/>
      </w:pPr>
      <w:r>
        <w:t>XVII – utilizar-se-á 1 (um) espaço simple</w:t>
      </w:r>
      <w:r>
        <w:t>s entre capítulos, seções, arti</w:t>
      </w:r>
      <w:r>
        <w:t>gos, parágrafos, incisos, alíneas e itens;</w:t>
      </w:r>
    </w:p>
    <w:p w:rsidR="00BE6086" w:rsidRDefault="00BE6086" w:rsidP="00BE6086">
      <w:pPr>
        <w:jc w:val="center"/>
      </w:pPr>
      <w:r>
        <w:t>XVIII – o texto será digitado em fonte “Times New Roman”, corpo 12</w:t>
      </w:r>
    </w:p>
    <w:p w:rsidR="00BE6086" w:rsidRDefault="00BE6086" w:rsidP="00BE6086">
      <w:pPr>
        <w:jc w:val="center"/>
      </w:pPr>
      <w:r>
        <w:t>(</w:t>
      </w:r>
      <w:proofErr w:type="gramStart"/>
      <w:r>
        <w:t>doze</w:t>
      </w:r>
      <w:proofErr w:type="gramEnd"/>
      <w:r>
        <w:t>), em papel de tamanho A4 (vinte e nove vírgula sete centímetros por vinte e</w:t>
      </w:r>
    </w:p>
    <w:p w:rsidR="00BE6086" w:rsidRDefault="00BE6086" w:rsidP="00BE6086">
      <w:pPr>
        <w:jc w:val="center"/>
      </w:pPr>
      <w:proofErr w:type="gramStart"/>
      <w:r>
        <w:t>um</w:t>
      </w:r>
      <w:proofErr w:type="gramEnd"/>
      <w:r>
        <w:t xml:space="preserve"> centímetros);</w:t>
      </w:r>
    </w:p>
    <w:p w:rsidR="00BE6086" w:rsidRDefault="00BE6086" w:rsidP="00BE6086">
      <w:pPr>
        <w:jc w:val="center"/>
      </w:pPr>
      <w:r>
        <w:t>XIX – a página será configurada com:</w:t>
      </w:r>
    </w:p>
    <w:p w:rsidR="00BE6086" w:rsidRDefault="00BE6086" w:rsidP="00BE6086">
      <w:pPr>
        <w:jc w:val="center"/>
      </w:pPr>
      <w:r>
        <w:t>a) 2 (dois) centímetros de margem superior;</w:t>
      </w:r>
    </w:p>
    <w:p w:rsidR="00BE6086" w:rsidRDefault="00BE6086" w:rsidP="00BE6086">
      <w:pPr>
        <w:jc w:val="center"/>
      </w:pPr>
      <w:r>
        <w:t>b) 1,5 (</w:t>
      </w:r>
      <w:proofErr w:type="gramStart"/>
      <w:r>
        <w:t>um vírgula</w:t>
      </w:r>
      <w:proofErr w:type="gramEnd"/>
      <w:r>
        <w:t xml:space="preserve"> cinco) centímetro de margem inferior;</w:t>
      </w:r>
    </w:p>
    <w:p w:rsidR="00BE6086" w:rsidRDefault="00BE6086" w:rsidP="00BE6086">
      <w:pPr>
        <w:jc w:val="center"/>
      </w:pPr>
      <w:r>
        <w:t>c) 3 (três) centímetros de margem lateral esquerda; e</w:t>
      </w:r>
    </w:p>
    <w:p w:rsidR="00BE6086" w:rsidRDefault="00BE6086" w:rsidP="00BE6086">
      <w:pPr>
        <w:jc w:val="center"/>
      </w:pPr>
      <w:r>
        <w:t>d) 1,5 (</w:t>
      </w:r>
      <w:proofErr w:type="gramStart"/>
      <w:r>
        <w:t>um vírgula</w:t>
      </w:r>
      <w:proofErr w:type="gramEnd"/>
      <w:r>
        <w:t xml:space="preserve"> cinco) centímetro de margem lateral direita;</w:t>
      </w:r>
    </w:p>
    <w:p w:rsidR="00BE6086" w:rsidRDefault="00BE6086" w:rsidP="00BE6086">
      <w:pPr>
        <w:jc w:val="center"/>
      </w:pPr>
      <w:r>
        <w:t xml:space="preserve">XX – </w:t>
      </w:r>
      <w:proofErr w:type="gramStart"/>
      <w:r>
        <w:t>os</w:t>
      </w:r>
      <w:proofErr w:type="gramEnd"/>
      <w:r>
        <w:t xml:space="preserve"> artigos e seus desdobramentos in</w:t>
      </w:r>
      <w:r>
        <w:t>iciarão a 2,5 (dois vírgula cin</w:t>
      </w:r>
      <w:r>
        <w:t>co) centímetros de distância da margem lateral esquerda;</w:t>
      </w:r>
    </w:p>
    <w:p w:rsidR="00BE6086" w:rsidRDefault="00BE6086" w:rsidP="00BE6086">
      <w:pPr>
        <w:jc w:val="center"/>
      </w:pPr>
      <w:r>
        <w:t>XXI – a epígrafe será grafada em letras maiúsculas e posta em negrito,</w:t>
      </w:r>
    </w:p>
    <w:p w:rsidR="00BE6086" w:rsidRDefault="00BE6086" w:rsidP="00BE6086">
      <w:pPr>
        <w:jc w:val="center"/>
      </w:pPr>
      <w:proofErr w:type="gramStart"/>
      <w:r>
        <w:t>de</w:t>
      </w:r>
      <w:proofErr w:type="gramEnd"/>
      <w:r>
        <w:t xml:space="preserve"> forma centralizada;</w:t>
      </w:r>
    </w:p>
    <w:p w:rsidR="00BE6086" w:rsidRDefault="00BE6086" w:rsidP="00BE6086">
      <w:pPr>
        <w:jc w:val="center"/>
      </w:pPr>
      <w:r>
        <w:t>XXII – a ementa será posta em negrito e alinhada à direita, sem recuo de</w:t>
      </w:r>
    </w:p>
    <w:p w:rsidR="00BE6086" w:rsidRDefault="00BE6086" w:rsidP="00BE6086">
      <w:pPr>
        <w:jc w:val="center"/>
      </w:pPr>
      <w:proofErr w:type="gramStart"/>
      <w:r>
        <w:t>texto</w:t>
      </w:r>
      <w:proofErr w:type="gramEnd"/>
      <w:r>
        <w:t>, a 3 (três) espaços simples após a epígrafe e a 2 (dois) espaços simples</w:t>
      </w:r>
    </w:p>
    <w:p w:rsidR="00BE6086" w:rsidRDefault="00BE6086" w:rsidP="00BE6086">
      <w:pPr>
        <w:jc w:val="center"/>
      </w:pPr>
      <w:proofErr w:type="gramStart"/>
      <w:r>
        <w:lastRenderedPageBreak/>
        <w:t>antes</w:t>
      </w:r>
      <w:proofErr w:type="gramEnd"/>
      <w:r>
        <w:t xml:space="preserve"> do preâmbulo, e terá 9 (nove) centímetros de largura;</w:t>
      </w:r>
    </w:p>
    <w:p w:rsidR="00BE6086" w:rsidRDefault="00BE6086" w:rsidP="00BE6086">
      <w:pPr>
        <w:jc w:val="center"/>
      </w:pPr>
      <w:r>
        <w:t>XXIII – as palavras e as expressões e</w:t>
      </w:r>
      <w:r>
        <w:t>m latim ou em outras línguas es</w:t>
      </w:r>
      <w:r>
        <w:t>trangeiras serão grafadas em itálico ou entre aspas; e</w:t>
      </w:r>
    </w:p>
    <w:p w:rsidR="00BE6086" w:rsidRDefault="00BE6086" w:rsidP="00BE6086">
      <w:pPr>
        <w:jc w:val="center"/>
      </w:pPr>
      <w:r>
        <w:t xml:space="preserve">XXIV – as palavras “REVOGADO” </w:t>
      </w:r>
      <w:r>
        <w:t>e “VETADO” serão grafadas em le</w:t>
      </w:r>
      <w:r>
        <w:t>tras maiúsculas e colocadas ao lado do número ou da letra do dispositivo revoga</w:t>
      </w:r>
    </w:p>
    <w:p w:rsidR="00BE6086" w:rsidRDefault="00BE6086" w:rsidP="00BE6086">
      <w:pPr>
        <w:jc w:val="center"/>
      </w:pPr>
      <w:proofErr w:type="gramStart"/>
      <w:r>
        <w:t>do</w:t>
      </w:r>
      <w:proofErr w:type="gramEnd"/>
      <w:r>
        <w:t xml:space="preserve"> ou vetado.</w:t>
      </w:r>
    </w:p>
    <w:p w:rsidR="00BE6086" w:rsidRDefault="00BE6086" w:rsidP="00BE6086">
      <w:pPr>
        <w:jc w:val="center"/>
      </w:pPr>
      <w:r>
        <w:t>Seção IV</w:t>
      </w:r>
    </w:p>
    <w:p w:rsidR="00BE6086" w:rsidRDefault="00BE6086" w:rsidP="00BE6086">
      <w:pPr>
        <w:jc w:val="center"/>
      </w:pPr>
      <w:r>
        <w:t>Da Redação</w:t>
      </w:r>
    </w:p>
    <w:p w:rsidR="00BE6086" w:rsidRDefault="00BE6086" w:rsidP="00BE6086">
      <w:pPr>
        <w:jc w:val="center"/>
      </w:pPr>
      <w:r w:rsidRPr="00BE6086">
        <w:rPr>
          <w:b/>
        </w:rPr>
        <w:t>Art. 14</w:t>
      </w:r>
      <w:r>
        <w:t>.  São atributos da lei a concisão, a simplicidade, a uniformidade,</w:t>
      </w:r>
    </w:p>
    <w:p w:rsidR="00BE6086" w:rsidRDefault="00BE6086" w:rsidP="00BE6086">
      <w:pPr>
        <w:jc w:val="center"/>
      </w:pPr>
      <w:proofErr w:type="gramStart"/>
      <w:r>
        <w:t>a</w:t>
      </w:r>
      <w:proofErr w:type="gramEnd"/>
      <w:r>
        <w:t xml:space="preserve"> imperatividade e a precisão.</w:t>
      </w:r>
    </w:p>
    <w:p w:rsidR="00BE6086" w:rsidRDefault="00BE6086" w:rsidP="00BE6086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atributo concisão implica a obse</w:t>
      </w:r>
      <w:r>
        <w:t>rvância do uso de termos e perí</w:t>
      </w:r>
      <w:r>
        <w:t>odos sucintos, evitando-se construções explicativas, justificativas ou</w:t>
      </w:r>
    </w:p>
    <w:p w:rsidR="00BE6086" w:rsidRDefault="00BE6086" w:rsidP="00BE6086">
      <w:pPr>
        <w:jc w:val="center"/>
      </w:pPr>
      <w:proofErr w:type="gramStart"/>
      <w:r>
        <w:t>exemplificativas</w:t>
      </w:r>
      <w:proofErr w:type="gramEnd"/>
      <w:r>
        <w:t xml:space="preserve"> e o emprego de adjetivos e advérbios dispensáveis.</w:t>
      </w:r>
    </w:p>
    <w:p w:rsidR="00BE6086" w:rsidRDefault="00BE6086" w:rsidP="00BE6086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atributo simplicidade implica a observância do uso de: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expressões e orações</w:t>
      </w:r>
      <w:proofErr w:type="gramEnd"/>
      <w:r>
        <w:t xml:space="preserve"> em sua forma positiva;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orações</w:t>
      </w:r>
      <w:proofErr w:type="gramEnd"/>
      <w:r>
        <w:t xml:space="preserve"> preferencialmente em sua ordem direta;</w:t>
      </w:r>
    </w:p>
    <w:p w:rsidR="00BE6086" w:rsidRDefault="00BE6086" w:rsidP="00BE6086">
      <w:pPr>
        <w:jc w:val="center"/>
      </w:pPr>
      <w:r>
        <w:t>III – palavras em seu sentido comum,</w:t>
      </w:r>
      <w:r>
        <w:t xml:space="preserve"> salvo quando a norma versar so</w:t>
      </w:r>
      <w:r>
        <w:t>bre assunto técnico, hipótese em que se empregará a nomenclatura própria da</w:t>
      </w:r>
    </w:p>
    <w:p w:rsidR="00BE6086" w:rsidRDefault="00BE6086" w:rsidP="00BE6086">
      <w:pPr>
        <w:jc w:val="center"/>
      </w:pPr>
      <w:proofErr w:type="gramStart"/>
      <w:r>
        <w:t>área</w:t>
      </w:r>
      <w:proofErr w:type="gramEnd"/>
      <w:r>
        <w:t xml:space="preserve"> em que se esteja legislando;</w:t>
      </w:r>
    </w:p>
    <w:p w:rsidR="00BE6086" w:rsidRDefault="00BE6086" w:rsidP="00BE6086">
      <w:pPr>
        <w:jc w:val="center"/>
      </w:pPr>
      <w:r>
        <w:t xml:space="preserve">IV – </w:t>
      </w:r>
      <w:proofErr w:type="gramStart"/>
      <w:r>
        <w:t>palavras</w:t>
      </w:r>
      <w:proofErr w:type="gramEnd"/>
      <w:r>
        <w:t xml:space="preserve"> de uso geral, evitando-se o uso de neologismos ainda não</w:t>
      </w:r>
    </w:p>
    <w:p w:rsidR="00BE6086" w:rsidRDefault="00BE6086" w:rsidP="00BE6086">
      <w:pPr>
        <w:jc w:val="center"/>
      </w:pPr>
      <w:proofErr w:type="gramStart"/>
      <w:r>
        <w:t>consagrados</w:t>
      </w:r>
      <w:proofErr w:type="gramEnd"/>
      <w:r>
        <w:t>; e</w:t>
      </w:r>
    </w:p>
    <w:p w:rsidR="00BE6086" w:rsidRDefault="00BE6086" w:rsidP="00BE6086">
      <w:pPr>
        <w:jc w:val="center"/>
      </w:pPr>
      <w:r>
        <w:t xml:space="preserve">V – </w:t>
      </w:r>
      <w:proofErr w:type="gramStart"/>
      <w:r>
        <w:t>pontuação</w:t>
      </w:r>
      <w:proofErr w:type="gramEnd"/>
      <w:r>
        <w:t xml:space="preserve"> de forma judiciosa, evitando-se os abusos de caráter</w:t>
      </w:r>
    </w:p>
    <w:p w:rsidR="00BE6086" w:rsidRDefault="00BE6086" w:rsidP="00BE6086">
      <w:pPr>
        <w:jc w:val="center"/>
      </w:pPr>
      <w:proofErr w:type="gramStart"/>
      <w:r>
        <w:t>meramente</w:t>
      </w:r>
      <w:proofErr w:type="gramEnd"/>
      <w:r>
        <w:t xml:space="preserve"> estilístico.</w:t>
      </w:r>
    </w:p>
    <w:p w:rsidR="00BE6086" w:rsidRDefault="00BE6086" w:rsidP="00BE6086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atributo uniformidade implica a observância do uso de: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tempo</w:t>
      </w:r>
      <w:proofErr w:type="gramEnd"/>
      <w:r>
        <w:t xml:space="preserve"> verbal de forma judiciosa em todo o texto; e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paralelismo</w:t>
      </w:r>
      <w:proofErr w:type="gramEnd"/>
      <w:r>
        <w:t xml:space="preserve"> sintático e semântico entre as disposições dos artigos,</w:t>
      </w:r>
    </w:p>
    <w:p w:rsidR="00BE6086" w:rsidRDefault="00BE6086" w:rsidP="00BE6086">
      <w:pPr>
        <w:jc w:val="center"/>
      </w:pPr>
      <w:proofErr w:type="gramStart"/>
      <w:r>
        <w:t>dos</w:t>
      </w:r>
      <w:proofErr w:type="gramEnd"/>
      <w:r>
        <w:t xml:space="preserve"> parágrafos, dos incisos, das alíneas e dos itens constantes na mesma norma.</w:t>
      </w:r>
    </w:p>
    <w:p w:rsidR="00BE6086" w:rsidRDefault="00BE6086" w:rsidP="00BE6086">
      <w:pPr>
        <w:jc w:val="center"/>
      </w:pPr>
      <w:r>
        <w:t>§ 4</w:t>
      </w:r>
      <w:proofErr w:type="gramStart"/>
      <w:r>
        <w:t>º  O</w:t>
      </w:r>
      <w:proofErr w:type="gramEnd"/>
      <w:r>
        <w:t xml:space="preserve"> atributo imperatividade implica a observância do uso de: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tempos</w:t>
      </w:r>
      <w:proofErr w:type="gramEnd"/>
      <w:r>
        <w:t xml:space="preserve"> verbais preferencialmente no presente dos modos indicativo</w:t>
      </w:r>
    </w:p>
    <w:p w:rsidR="00BE6086" w:rsidRDefault="00BE6086" w:rsidP="00BE6086">
      <w:pPr>
        <w:jc w:val="center"/>
      </w:pPr>
      <w:proofErr w:type="gramStart"/>
      <w:r>
        <w:t>ou</w:t>
      </w:r>
      <w:proofErr w:type="gramEnd"/>
      <w:r>
        <w:t xml:space="preserve"> subjuntivo e no futuro do presente dos modos indicativo ou subjuntivo; e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palavras</w:t>
      </w:r>
      <w:proofErr w:type="gramEnd"/>
      <w:r>
        <w:t xml:space="preserve"> ou expressões que denotem apenas a ênfase necessária à</w:t>
      </w:r>
    </w:p>
    <w:p w:rsidR="00BE6086" w:rsidRDefault="00BE6086" w:rsidP="00BE6086">
      <w:pPr>
        <w:jc w:val="center"/>
      </w:pPr>
      <w:proofErr w:type="gramStart"/>
      <w:r>
        <w:t>compreensão</w:t>
      </w:r>
      <w:proofErr w:type="gramEnd"/>
      <w:r>
        <w:t xml:space="preserve"> da lei.</w:t>
      </w:r>
    </w:p>
    <w:p w:rsidR="00BE6086" w:rsidRDefault="00BE6086" w:rsidP="00BE6086">
      <w:pPr>
        <w:jc w:val="center"/>
      </w:pPr>
      <w:r>
        <w:lastRenderedPageBreak/>
        <w:t>§ 5</w:t>
      </w:r>
      <w:proofErr w:type="gramStart"/>
      <w:r>
        <w:t>º  O</w:t>
      </w:r>
      <w:proofErr w:type="gramEnd"/>
      <w:r>
        <w:t xml:space="preserve"> atributo precisão implica a observância do uso: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da</w:t>
      </w:r>
      <w:proofErr w:type="gramEnd"/>
      <w:r>
        <w:t xml:space="preserve"> linguagem de modo a permitir perfeita compreensão do objetivo da</w:t>
      </w:r>
    </w:p>
    <w:p w:rsidR="00BE6086" w:rsidRDefault="00BE6086" w:rsidP="00BE6086">
      <w:pPr>
        <w:jc w:val="center"/>
      </w:pPr>
      <w:proofErr w:type="gramStart"/>
      <w:r>
        <w:t>lei</w:t>
      </w:r>
      <w:proofErr w:type="gramEnd"/>
      <w:r>
        <w:t>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da</w:t>
      </w:r>
      <w:proofErr w:type="gramEnd"/>
      <w:r>
        <w:t xml:space="preserve"> mesma palavra ou expressão, quando o sentido se repetir no</w:t>
      </w:r>
    </w:p>
    <w:p w:rsidR="00BE6086" w:rsidRDefault="00BE6086" w:rsidP="00BE6086">
      <w:pPr>
        <w:jc w:val="center"/>
      </w:pPr>
      <w:proofErr w:type="gramStart"/>
      <w:r>
        <w:t>texto</w:t>
      </w:r>
      <w:proofErr w:type="gramEnd"/>
      <w:r>
        <w:t>, evitando o uso de sinonímia com propósito meramente estilístico;</w:t>
      </w:r>
    </w:p>
    <w:p w:rsidR="00BE6086" w:rsidRDefault="00BE6086" w:rsidP="00BE6086">
      <w:pPr>
        <w:jc w:val="center"/>
      </w:pPr>
      <w:r>
        <w:t>III – de siglas consagradas, observado o pr</w:t>
      </w:r>
      <w:r>
        <w:t>incípio de que a primeira refe</w:t>
      </w:r>
      <w:r>
        <w:t>rência no texto seja acompanhada de explicitação de seu significado;</w:t>
      </w:r>
    </w:p>
    <w:p w:rsidR="00BE6086" w:rsidRDefault="00BE6086" w:rsidP="00BE6086">
      <w:pPr>
        <w:jc w:val="center"/>
      </w:pPr>
      <w:r>
        <w:t xml:space="preserve">IV – </w:t>
      </w:r>
      <w:proofErr w:type="gramStart"/>
      <w:r>
        <w:t>da</w:t>
      </w:r>
      <w:proofErr w:type="gramEnd"/>
      <w:r>
        <w:t xml:space="preserve"> grafia de quaisquer referências feitas a numerais cardinais ou</w:t>
      </w:r>
    </w:p>
    <w:p w:rsidR="00BE6086" w:rsidRDefault="00BE6086" w:rsidP="00BE6086">
      <w:pPr>
        <w:jc w:val="center"/>
      </w:pPr>
      <w:proofErr w:type="gramStart"/>
      <w:r>
        <w:t>fracionários</w:t>
      </w:r>
      <w:proofErr w:type="gramEnd"/>
      <w:r>
        <w:t xml:space="preserve"> seguidas de sua indicação por extenso, entre parênteses, à exceção</w:t>
      </w:r>
    </w:p>
    <w:p w:rsidR="00BE6086" w:rsidRDefault="00BE6086" w:rsidP="00BE6086">
      <w:pPr>
        <w:jc w:val="center"/>
      </w:pPr>
      <w:proofErr w:type="gramStart"/>
      <w:r>
        <w:t>de</w:t>
      </w:r>
      <w:proofErr w:type="gramEnd"/>
      <w:r>
        <w:t xml:space="preserve"> datas, numeração de leis e casos em que houver prejuízo para a compreensão</w:t>
      </w:r>
    </w:p>
    <w:p w:rsidR="00BE6086" w:rsidRDefault="00BE6086" w:rsidP="00BE6086">
      <w:pPr>
        <w:jc w:val="center"/>
      </w:pPr>
      <w:proofErr w:type="gramStart"/>
      <w:r>
        <w:t>do</w:t>
      </w:r>
      <w:proofErr w:type="gramEnd"/>
      <w:r>
        <w:t xml:space="preserve"> texto;</w:t>
      </w:r>
    </w:p>
    <w:p w:rsidR="00BE6086" w:rsidRDefault="00BE6086" w:rsidP="00BE6086">
      <w:pPr>
        <w:jc w:val="center"/>
      </w:pPr>
      <w:r>
        <w:t xml:space="preserve">V – </w:t>
      </w:r>
      <w:proofErr w:type="gramStart"/>
      <w:r>
        <w:t>de</w:t>
      </w:r>
      <w:proofErr w:type="gramEnd"/>
      <w:r>
        <w:t xml:space="preserve"> valores monetários em algarismos arábicos, seguidos de sua</w:t>
      </w:r>
    </w:p>
    <w:p w:rsidR="00BE6086" w:rsidRDefault="00BE6086" w:rsidP="00BE6086">
      <w:pPr>
        <w:jc w:val="center"/>
      </w:pPr>
      <w:proofErr w:type="gramStart"/>
      <w:r>
        <w:t>indicação</w:t>
      </w:r>
      <w:proofErr w:type="gramEnd"/>
      <w:r>
        <w:t xml:space="preserve"> por extenso, entre parênteses;</w:t>
      </w:r>
    </w:p>
    <w:p w:rsidR="00BE6086" w:rsidRDefault="00BE6086" w:rsidP="00BE6086">
      <w:pPr>
        <w:jc w:val="center"/>
      </w:pPr>
      <w:r>
        <w:t xml:space="preserve">VI – </w:t>
      </w:r>
      <w:proofErr w:type="gramStart"/>
      <w:r>
        <w:t>das</w:t>
      </w:r>
      <w:proofErr w:type="gramEnd"/>
      <w:r>
        <w:t xml:space="preserve"> remissões a atos normativos, artigos ou seus desdobramentos</w:t>
      </w:r>
    </w:p>
    <w:p w:rsidR="00BE6086" w:rsidRDefault="00BE6086" w:rsidP="00BE6086">
      <w:pPr>
        <w:jc w:val="center"/>
      </w:pPr>
      <w:proofErr w:type="gramStart"/>
      <w:r>
        <w:t>por</w:t>
      </w:r>
      <w:proofErr w:type="gramEnd"/>
      <w:r>
        <w:t xml:space="preserve"> meio das abreviaturas “art.”, “</w:t>
      </w:r>
      <w:proofErr w:type="spellStart"/>
      <w:r>
        <w:t>arts</w:t>
      </w:r>
      <w:proofErr w:type="spellEnd"/>
      <w:r>
        <w:t>.”, “§”, “§§”, “inc.”, “</w:t>
      </w:r>
      <w:proofErr w:type="spellStart"/>
      <w:r>
        <w:t>incs</w:t>
      </w:r>
      <w:proofErr w:type="spellEnd"/>
      <w:r>
        <w:t xml:space="preserve">.”, “al.” ou “als.” </w:t>
      </w:r>
      <w:proofErr w:type="gramStart"/>
      <w:r>
        <w:t>ou</w:t>
      </w:r>
      <w:proofErr w:type="gramEnd"/>
      <w:r>
        <w:t xml:space="preserve"> das</w:t>
      </w:r>
    </w:p>
    <w:p w:rsidR="00BE6086" w:rsidRDefault="00BE6086" w:rsidP="00BE6086">
      <w:pPr>
        <w:jc w:val="center"/>
      </w:pPr>
      <w:proofErr w:type="gramStart"/>
      <w:r>
        <w:t>palavras</w:t>
      </w:r>
      <w:proofErr w:type="gramEnd"/>
      <w:r>
        <w:t xml:space="preserve"> “item”, “parágrafo único” ou “lei”, seguidas do correspondente número,</w:t>
      </w:r>
    </w:p>
    <w:p w:rsidR="00BE6086" w:rsidRDefault="00BE6086" w:rsidP="00BE6086">
      <w:pPr>
        <w:jc w:val="center"/>
      </w:pPr>
      <w:proofErr w:type="gramStart"/>
      <w:r>
        <w:t>ordinal</w:t>
      </w:r>
      <w:proofErr w:type="gramEnd"/>
      <w:r>
        <w:t xml:space="preserve"> ou cardinal;</w:t>
      </w:r>
    </w:p>
    <w:p w:rsidR="00BE6086" w:rsidRDefault="00BE6086" w:rsidP="00BE6086">
      <w:pPr>
        <w:jc w:val="center"/>
      </w:pPr>
      <w:r>
        <w:t>VII – das conjunções “e” ou “ou” no penúltimo inciso, alínea ou item,</w:t>
      </w:r>
    </w:p>
    <w:p w:rsidR="00BE6086" w:rsidRDefault="00BE6086" w:rsidP="00BE6086">
      <w:pPr>
        <w:jc w:val="center"/>
      </w:pPr>
      <w:proofErr w:type="gramStart"/>
      <w:r>
        <w:t>conforme</w:t>
      </w:r>
      <w:proofErr w:type="gramEnd"/>
      <w:r>
        <w:t xml:space="preserve"> a </w:t>
      </w:r>
      <w:proofErr w:type="spellStart"/>
      <w:r>
        <w:t>seqüência</w:t>
      </w:r>
      <w:proofErr w:type="spellEnd"/>
      <w:r>
        <w:t xml:space="preserve"> de dispositivos seja, respectivamente, cumulativa ou</w:t>
      </w:r>
    </w:p>
    <w:p w:rsidR="00BE6086" w:rsidRDefault="00BE6086" w:rsidP="00BE6086">
      <w:pPr>
        <w:jc w:val="center"/>
      </w:pPr>
      <w:proofErr w:type="gramStart"/>
      <w:r>
        <w:t>disjuntiva</w:t>
      </w:r>
      <w:proofErr w:type="gramEnd"/>
      <w:r>
        <w:t>;</w:t>
      </w:r>
    </w:p>
    <w:p w:rsidR="00BE6086" w:rsidRDefault="00BE6086" w:rsidP="00BE6086">
      <w:pPr>
        <w:jc w:val="center"/>
      </w:pPr>
      <w:r>
        <w:t>VIII – de palavras, expressões ou construções de modo a não conferir</w:t>
      </w:r>
    </w:p>
    <w:p w:rsidR="00BE6086" w:rsidRDefault="00BE6086" w:rsidP="00BE6086">
      <w:pPr>
        <w:jc w:val="center"/>
      </w:pPr>
      <w:proofErr w:type="spellStart"/>
      <w:proofErr w:type="gramStart"/>
      <w:r>
        <w:t>ambigüidade</w:t>
      </w:r>
      <w:proofErr w:type="spellEnd"/>
      <w:proofErr w:type="gramEnd"/>
      <w:r>
        <w:t xml:space="preserve"> ao texto; e</w:t>
      </w:r>
    </w:p>
    <w:p w:rsidR="00BE6086" w:rsidRDefault="00BE6086" w:rsidP="00BE6086">
      <w:pPr>
        <w:jc w:val="center"/>
      </w:pPr>
      <w:r>
        <w:t xml:space="preserve">IX – </w:t>
      </w:r>
      <w:proofErr w:type="gramStart"/>
      <w:r>
        <w:t>da</w:t>
      </w:r>
      <w:proofErr w:type="gramEnd"/>
      <w:r>
        <w:t xml:space="preserve"> data de promulgação dos atos normativos, em caso de remissão:</w:t>
      </w:r>
    </w:p>
    <w:p w:rsidR="00BE6086" w:rsidRDefault="00BE6086" w:rsidP="00BE6086">
      <w:pPr>
        <w:jc w:val="center"/>
      </w:pPr>
      <w:r>
        <w:t>a) em sua forma completa, na ementa, no preâmbulo, na primeira remis</w:t>
      </w:r>
    </w:p>
    <w:p w:rsidR="00BE6086" w:rsidRDefault="00BE6086" w:rsidP="00BE6086">
      <w:pPr>
        <w:jc w:val="center"/>
      </w:pPr>
      <w:proofErr w:type="gramStart"/>
      <w:r>
        <w:t>são</w:t>
      </w:r>
      <w:proofErr w:type="gramEnd"/>
      <w:r>
        <w:t xml:space="preserve"> e, quando houver, na cláusula de revogação; e</w:t>
      </w:r>
    </w:p>
    <w:p w:rsidR="00BE6086" w:rsidRDefault="00BE6086" w:rsidP="00BE6086">
      <w:pPr>
        <w:jc w:val="center"/>
      </w:pPr>
      <w:r>
        <w:t>b) somente com a indicação do ano, nos demais casos.</w:t>
      </w:r>
    </w:p>
    <w:p w:rsidR="00BE6086" w:rsidRDefault="00BE6086" w:rsidP="00BE6086">
      <w:pPr>
        <w:jc w:val="center"/>
      </w:pPr>
      <w:r>
        <w:t>Seção V</w:t>
      </w:r>
    </w:p>
    <w:p w:rsidR="00BE6086" w:rsidRDefault="00BE6086" w:rsidP="00BE6086">
      <w:pPr>
        <w:jc w:val="center"/>
      </w:pPr>
      <w:r>
        <w:t>Da Alteração</w:t>
      </w:r>
    </w:p>
    <w:p w:rsidR="00BE6086" w:rsidRDefault="00BE6086" w:rsidP="00BE6086">
      <w:pPr>
        <w:jc w:val="center"/>
      </w:pPr>
      <w:r w:rsidRPr="00BE6086">
        <w:rPr>
          <w:b/>
        </w:rPr>
        <w:t>Art. 15.</w:t>
      </w:r>
      <w:r>
        <w:t xml:space="preserve">  A alteração de lei poderá ser fei</w:t>
      </w:r>
      <w:r>
        <w:t>ta mediante nova redação, acrés</w:t>
      </w:r>
      <w:r>
        <w:t>cimo ou revogação de dispositivos.</w:t>
      </w:r>
    </w:p>
    <w:p w:rsidR="00BE6086" w:rsidRDefault="00BE6086" w:rsidP="00BE6086">
      <w:pPr>
        <w:jc w:val="center"/>
      </w:pPr>
      <w:r>
        <w:t>Parágrafo único.  Na divulgação de texto atualizado de lei alterada, os</w:t>
      </w:r>
    </w:p>
    <w:p w:rsidR="00BE6086" w:rsidRDefault="00BE6086" w:rsidP="00BE6086">
      <w:pPr>
        <w:jc w:val="center"/>
      </w:pPr>
      <w:proofErr w:type="gramStart"/>
      <w:r>
        <w:t>dispositivos</w:t>
      </w:r>
      <w:proofErr w:type="gramEnd"/>
      <w:r>
        <w:t xml:space="preserve"> que tenham sido objeto de alteração serão seguidos da identificação</w:t>
      </w:r>
    </w:p>
    <w:p w:rsidR="00BE6086" w:rsidRDefault="00BE6086" w:rsidP="00BE6086">
      <w:pPr>
        <w:jc w:val="center"/>
      </w:pPr>
      <w:proofErr w:type="gramStart"/>
      <w:r>
        <w:lastRenderedPageBreak/>
        <w:t>da</w:t>
      </w:r>
      <w:proofErr w:type="gramEnd"/>
      <w:r>
        <w:t xml:space="preserve"> lei que os alterou e do tipo de alteração realizada, conforme o “caput” deste</w:t>
      </w:r>
    </w:p>
    <w:p w:rsidR="00BE6086" w:rsidRDefault="00BE6086" w:rsidP="00BE6086">
      <w:pPr>
        <w:jc w:val="center"/>
      </w:pPr>
      <w:proofErr w:type="gramStart"/>
      <w:r>
        <w:t>artigo</w:t>
      </w:r>
      <w:proofErr w:type="gramEnd"/>
      <w:r>
        <w:t>.</w:t>
      </w:r>
    </w:p>
    <w:p w:rsidR="00BE6086" w:rsidRDefault="00BE6086" w:rsidP="00BE6086">
      <w:pPr>
        <w:jc w:val="center"/>
      </w:pPr>
      <w:r>
        <w:t>Art. 16.  Na redação de artigos que indiquem alteração de dispositivos,</w:t>
      </w:r>
    </w:p>
    <w:p w:rsidR="00BE6086" w:rsidRDefault="00BE6086" w:rsidP="00BE6086">
      <w:pPr>
        <w:jc w:val="center"/>
      </w:pPr>
      <w:proofErr w:type="gramStart"/>
      <w:r>
        <w:t>estes</w:t>
      </w:r>
      <w:proofErr w:type="gramEnd"/>
      <w:r>
        <w:t xml:space="preserve"> deverão: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ser</w:t>
      </w:r>
      <w:proofErr w:type="gramEnd"/>
      <w:r>
        <w:t xml:space="preserve"> redigidos entre aspas;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indicar</w:t>
      </w:r>
      <w:proofErr w:type="gramEnd"/>
      <w:r>
        <w:t xml:space="preserve"> o número do artigo, do parágrafo, do inciso, da alínea ou do</w:t>
      </w:r>
    </w:p>
    <w:p w:rsidR="00BE6086" w:rsidRDefault="00BE6086" w:rsidP="00BE6086">
      <w:pPr>
        <w:jc w:val="center"/>
      </w:pPr>
      <w:proofErr w:type="gramStart"/>
      <w:r>
        <w:t>item</w:t>
      </w:r>
      <w:proofErr w:type="gramEnd"/>
      <w:r>
        <w:t xml:space="preserve"> a que se refere a alteração;</w:t>
      </w:r>
    </w:p>
    <w:p w:rsidR="00BE6086" w:rsidRDefault="00BE6086" w:rsidP="00BE6086">
      <w:pPr>
        <w:jc w:val="center"/>
      </w:pPr>
      <w:r>
        <w:t>III – observar a estrutura lógica de sua articulação;</w:t>
      </w:r>
    </w:p>
    <w:p w:rsidR="00BE6086" w:rsidRDefault="00BE6086" w:rsidP="00BE6086">
      <w:pPr>
        <w:jc w:val="center"/>
      </w:pPr>
      <w:r>
        <w:t xml:space="preserve">IV – </w:t>
      </w:r>
      <w:proofErr w:type="gramStart"/>
      <w:r>
        <w:t>indicar</w:t>
      </w:r>
      <w:proofErr w:type="gramEnd"/>
      <w:r>
        <w:t>, por meio de linha pontilhada, a omissão de texto de “caput”,</w:t>
      </w:r>
    </w:p>
    <w:p w:rsidR="00BE6086" w:rsidRDefault="00BE6086" w:rsidP="00BE6086">
      <w:pPr>
        <w:jc w:val="center"/>
      </w:pPr>
      <w:proofErr w:type="gramStart"/>
      <w:r>
        <w:t>parágrafo</w:t>
      </w:r>
      <w:proofErr w:type="gramEnd"/>
      <w:r>
        <w:t>, inciso, alínea ou item não-alterado; e</w:t>
      </w:r>
    </w:p>
    <w:p w:rsidR="00BE6086" w:rsidRDefault="00BE6086" w:rsidP="00BE6086">
      <w:pPr>
        <w:jc w:val="center"/>
      </w:pPr>
      <w:r>
        <w:t xml:space="preserve">V – </w:t>
      </w:r>
      <w:proofErr w:type="gramStart"/>
      <w:r>
        <w:t>conter</w:t>
      </w:r>
      <w:proofErr w:type="gramEnd"/>
      <w:r>
        <w:t>, ao seu final, a sigla “NR”, entre parênteses.</w:t>
      </w:r>
    </w:p>
    <w:p w:rsidR="00BE6086" w:rsidRDefault="00BE6086" w:rsidP="00BE6086">
      <w:pPr>
        <w:jc w:val="center"/>
      </w:pPr>
      <w:r>
        <w:t>Art. 17.  Na alteração da lei é vedado: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modificar</w:t>
      </w:r>
      <w:proofErr w:type="gramEnd"/>
      <w:r>
        <w:t xml:space="preserve"> a numeração dos artigos a</w:t>
      </w:r>
      <w:r>
        <w:t>lterados e das unidades superio</w:t>
      </w:r>
      <w:r>
        <w:t>res a artigos; e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aproveitar</w:t>
      </w:r>
      <w:proofErr w:type="gramEnd"/>
      <w:r>
        <w:t xml:space="preserve"> número de dispositivo revogado, vetado ou declarado</w:t>
      </w:r>
    </w:p>
    <w:p w:rsidR="00BE6086" w:rsidRDefault="00BE6086" w:rsidP="00BE6086">
      <w:pPr>
        <w:jc w:val="center"/>
      </w:pPr>
      <w:proofErr w:type="gramStart"/>
      <w:r>
        <w:t>inconstitucional</w:t>
      </w:r>
      <w:proofErr w:type="gramEnd"/>
      <w:r>
        <w:t>, devendo a lei alterada mante</w:t>
      </w:r>
      <w:r>
        <w:t>r essa indicação, seguida da ex</w:t>
      </w:r>
      <w:r>
        <w:t>pressão que designe o caso correspondente.</w:t>
      </w:r>
    </w:p>
    <w:p w:rsidR="00BE6086" w:rsidRDefault="00BE6086" w:rsidP="00BE6086">
      <w:pPr>
        <w:jc w:val="center"/>
      </w:pPr>
      <w:r>
        <w:t>Parágrafo único.  Em caso de acréscimo de novo artigo, deve ser utiliza</w:t>
      </w:r>
    </w:p>
    <w:p w:rsidR="00BE6086" w:rsidRDefault="00BE6086" w:rsidP="00BE6086">
      <w:pPr>
        <w:jc w:val="center"/>
      </w:pPr>
      <w:proofErr w:type="gramStart"/>
      <w:r>
        <w:t>do</w:t>
      </w:r>
      <w:proofErr w:type="gramEnd"/>
      <w:r>
        <w:t xml:space="preserve"> o mesmo número do dispositivo imediatamente anterior, seguido de hífen e</w:t>
      </w:r>
    </w:p>
    <w:p w:rsidR="00BE6086" w:rsidRDefault="00BE6086" w:rsidP="00BE6086">
      <w:pPr>
        <w:jc w:val="center"/>
      </w:pPr>
      <w:proofErr w:type="gramStart"/>
      <w:r>
        <w:t>letra</w:t>
      </w:r>
      <w:proofErr w:type="gramEnd"/>
      <w:r>
        <w:t xml:space="preserve"> maiúscula, em ordem alfabética.</w:t>
      </w:r>
    </w:p>
    <w:p w:rsidR="00BE6086" w:rsidRDefault="00BE6086" w:rsidP="00BE6086">
      <w:pPr>
        <w:jc w:val="center"/>
      </w:pPr>
      <w:r>
        <w:t>Art. 18.  A ementa de lei que altere outra lei deverá, além de atender ao</w:t>
      </w:r>
    </w:p>
    <w:p w:rsidR="00BE6086" w:rsidRDefault="00BE6086" w:rsidP="00BE6086">
      <w:pPr>
        <w:jc w:val="center"/>
      </w:pPr>
      <w:proofErr w:type="gramStart"/>
      <w:r>
        <w:t>disposto</w:t>
      </w:r>
      <w:proofErr w:type="gramEnd"/>
      <w:r>
        <w:t xml:space="preserve"> no art. 4º desta Lei Complementar, conter: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numeração do dispositivo alterado e da respectiva lei;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transcrição da ementa da lei alterada; e</w:t>
      </w:r>
    </w:p>
    <w:p w:rsidR="00BE6086" w:rsidRDefault="00BE6086" w:rsidP="00BE6086">
      <w:pPr>
        <w:jc w:val="center"/>
      </w:pPr>
      <w:r>
        <w:t>III – breve explicação sobre o objeto alterado.</w:t>
      </w:r>
    </w:p>
    <w:p w:rsidR="00BE6086" w:rsidRDefault="00BE6086" w:rsidP="00BE6086">
      <w:pPr>
        <w:jc w:val="center"/>
      </w:pPr>
      <w:r>
        <w:t>§ 1</w:t>
      </w:r>
      <w:proofErr w:type="gramStart"/>
      <w:r>
        <w:t>º  Com</w:t>
      </w:r>
      <w:proofErr w:type="gramEnd"/>
      <w:r>
        <w:t xml:space="preserve"> vista à clareza na redação da ementa, poderá ser omitido o</w:t>
      </w:r>
      <w:r w:rsidRPr="00BE6086">
        <w:t xml:space="preserve"> </w:t>
      </w:r>
      <w:r>
        <w:t>disposto no inc. II ou no inc. III do “caput” deste artigo.</w:t>
      </w:r>
    </w:p>
    <w:p w:rsidR="00BE6086" w:rsidRDefault="00BE6086" w:rsidP="00BE6086">
      <w:pPr>
        <w:jc w:val="center"/>
      </w:pPr>
      <w:r>
        <w:t>§ 2</w:t>
      </w:r>
      <w:proofErr w:type="gramStart"/>
      <w:r>
        <w:t>º  A</w:t>
      </w:r>
      <w:proofErr w:type="gramEnd"/>
      <w:r>
        <w:t xml:space="preserve"> explicação de que trata o inc. III </w:t>
      </w:r>
      <w:r>
        <w:t>do “caput” deste artigo não con</w:t>
      </w:r>
      <w:r>
        <w:t>terá inovações semânticas em relação à parte normativa.</w:t>
      </w:r>
    </w:p>
    <w:p w:rsidR="00BE6086" w:rsidRDefault="00BE6086" w:rsidP="00BE6086">
      <w:pPr>
        <w:jc w:val="center"/>
      </w:pPr>
      <w:r>
        <w:t>CAPÍTULO II</w:t>
      </w:r>
    </w:p>
    <w:p w:rsidR="00BE6086" w:rsidRDefault="00BE6086" w:rsidP="00BE6086">
      <w:pPr>
        <w:jc w:val="center"/>
      </w:pPr>
      <w:r>
        <w:t>DA COLETÂNEA, DA COMPILAÇÃO E DA CONSOLIDAÇÃO DAS LEIS</w:t>
      </w:r>
    </w:p>
    <w:p w:rsidR="00BE6086" w:rsidRDefault="00BE6086" w:rsidP="00BE6086">
      <w:pPr>
        <w:jc w:val="center"/>
      </w:pPr>
      <w:r>
        <w:t>Seção I</w:t>
      </w:r>
    </w:p>
    <w:p w:rsidR="00BE6086" w:rsidRDefault="00BE6086" w:rsidP="00BE6086">
      <w:pPr>
        <w:jc w:val="center"/>
      </w:pPr>
      <w:r>
        <w:t>Regras Gerais</w:t>
      </w:r>
    </w:p>
    <w:p w:rsidR="00BE6086" w:rsidRDefault="00BE6086" w:rsidP="00BE6086">
      <w:pPr>
        <w:jc w:val="center"/>
      </w:pPr>
      <w:r w:rsidRPr="00BE6086">
        <w:rPr>
          <w:b/>
        </w:rPr>
        <w:lastRenderedPageBreak/>
        <w:t>Art. 19.</w:t>
      </w:r>
      <w:r>
        <w:t xml:space="preserve">  As leis municipais serão reunidas em coletâneas ou compil</w:t>
      </w:r>
      <w:r>
        <w:t>a</w:t>
      </w:r>
      <w:r>
        <w:t>ções, as quais serão integradas, se necessário, por volumes contendo matérias</w:t>
      </w:r>
    </w:p>
    <w:p w:rsidR="00BE6086" w:rsidRDefault="00BE6086" w:rsidP="00BE6086">
      <w:pPr>
        <w:jc w:val="center"/>
      </w:pPr>
      <w:proofErr w:type="gramStart"/>
      <w:r>
        <w:t>conexas</w:t>
      </w:r>
      <w:proofErr w:type="gramEnd"/>
      <w:r>
        <w:t xml:space="preserve"> ou afins, ou serão consolidadas.</w:t>
      </w:r>
    </w:p>
    <w:p w:rsidR="00BE6086" w:rsidRDefault="00BE6086" w:rsidP="00BE6086">
      <w:pPr>
        <w:jc w:val="center"/>
      </w:pPr>
      <w:r>
        <w:t>§ 1</w:t>
      </w:r>
      <w:proofErr w:type="gramStart"/>
      <w:r>
        <w:t>º  Coletânea</w:t>
      </w:r>
      <w:proofErr w:type="gramEnd"/>
      <w:r>
        <w:t xml:space="preserve"> é a reunião de leis ou de</w:t>
      </w:r>
      <w:r>
        <w:t xml:space="preserve"> trechos de leis, e suas altera</w:t>
      </w:r>
      <w:r>
        <w:t>ções, ordenadas cronologicamente, que versem sobre a mesma matéria.</w:t>
      </w:r>
    </w:p>
    <w:p w:rsidR="00BE6086" w:rsidRDefault="00BE6086" w:rsidP="00BE6086">
      <w:pPr>
        <w:jc w:val="center"/>
      </w:pPr>
      <w:r>
        <w:t>§ 2</w:t>
      </w:r>
      <w:proofErr w:type="gramStart"/>
      <w:r>
        <w:t>º  Compilação</w:t>
      </w:r>
      <w:proofErr w:type="gramEnd"/>
      <w:r>
        <w:t xml:space="preserve"> é a reunião, em um só </w:t>
      </w:r>
      <w:r>
        <w:t>texto, de leis e de suas altera</w:t>
      </w:r>
      <w:r>
        <w:t>ções, com o objetivo de facilitar sua consulta, sem</w:t>
      </w:r>
      <w:r>
        <w:t xml:space="preserve"> processo legislativo, sem subs</w:t>
      </w:r>
      <w:r>
        <w:t>tituição das leis compiladas e sem inovação no ordenamento jurídico.</w:t>
      </w:r>
    </w:p>
    <w:p w:rsidR="00BE6086" w:rsidRDefault="00BE6086" w:rsidP="00BE6086">
      <w:pPr>
        <w:jc w:val="center"/>
      </w:pPr>
      <w:r>
        <w:t>§ 3</w:t>
      </w:r>
      <w:proofErr w:type="gramStart"/>
      <w:r>
        <w:t>º  Consolidação</w:t>
      </w:r>
      <w:proofErr w:type="gramEnd"/>
      <w:r>
        <w:t xml:space="preserve"> é a reunião de todas as leis pertinentes a determina</w:t>
      </w:r>
    </w:p>
    <w:p w:rsidR="00BE6086" w:rsidRDefault="00BE6086" w:rsidP="00BE6086">
      <w:pPr>
        <w:jc w:val="center"/>
      </w:pPr>
      <w:proofErr w:type="gramStart"/>
      <w:r>
        <w:t>da</w:t>
      </w:r>
      <w:proofErr w:type="gramEnd"/>
      <w:r>
        <w:t xml:space="preserve"> matéria em um único diploma legal, com a revogação formal das leis incorpora</w:t>
      </w:r>
    </w:p>
    <w:p w:rsidR="00BE6086" w:rsidRDefault="00BE6086" w:rsidP="00BE6086">
      <w:pPr>
        <w:jc w:val="center"/>
      </w:pPr>
      <w:proofErr w:type="gramStart"/>
      <w:r>
        <w:t>das</w:t>
      </w:r>
      <w:proofErr w:type="gramEnd"/>
      <w:r>
        <w:t xml:space="preserve"> à consolidação e sem modificação do alcance nem interrupção da força</w:t>
      </w:r>
    </w:p>
    <w:p w:rsidR="00BE6086" w:rsidRDefault="00BE6086" w:rsidP="00BE6086">
      <w:pPr>
        <w:jc w:val="center"/>
      </w:pPr>
      <w:proofErr w:type="gramStart"/>
      <w:r>
        <w:t>normativa</w:t>
      </w:r>
      <w:proofErr w:type="gramEnd"/>
      <w:r>
        <w:t xml:space="preserve"> dos dispositivos consolidados.</w:t>
      </w:r>
    </w:p>
    <w:p w:rsidR="00BE6086" w:rsidRDefault="00BE6086" w:rsidP="00BE6086">
      <w:pPr>
        <w:jc w:val="center"/>
      </w:pPr>
      <w:r w:rsidRPr="00BE6086">
        <w:rPr>
          <w:b/>
        </w:rPr>
        <w:t>Art. 20.</w:t>
      </w:r>
      <w:r>
        <w:t xml:space="preserve">  Os Poderes Legislativo e Exe</w:t>
      </w:r>
      <w:r>
        <w:t>cutivo promoverão, mediante coo</w:t>
      </w:r>
      <w:r>
        <w:t>peração mútua, a coletânea, a compilação ou a consolidação das leis municipais,</w:t>
      </w:r>
    </w:p>
    <w:p w:rsidR="00BE6086" w:rsidRDefault="00BE6086" w:rsidP="00BE6086">
      <w:pPr>
        <w:jc w:val="center"/>
      </w:pPr>
      <w:proofErr w:type="gramStart"/>
      <w:r>
        <w:t>com</w:t>
      </w:r>
      <w:proofErr w:type="gramEnd"/>
      <w:r>
        <w:t xml:space="preserve"> o objetivo de facilitar a sua consulta, leitura e interpretação.</w:t>
      </w:r>
    </w:p>
    <w:p w:rsidR="00BE6086" w:rsidRDefault="00BE6086" w:rsidP="00BE6086">
      <w:pPr>
        <w:jc w:val="center"/>
      </w:pPr>
      <w:r>
        <w:t>Seção II</w:t>
      </w:r>
    </w:p>
    <w:p w:rsidR="00BE6086" w:rsidRDefault="00BE6086" w:rsidP="00BE6086">
      <w:pPr>
        <w:jc w:val="center"/>
      </w:pPr>
      <w:r>
        <w:t>Da Compilação e da Consolidação</w:t>
      </w:r>
    </w:p>
    <w:p w:rsidR="00BE6086" w:rsidRDefault="00BE6086" w:rsidP="00BE6086">
      <w:pPr>
        <w:jc w:val="center"/>
      </w:pPr>
      <w:r>
        <w:t>Subseção I</w:t>
      </w:r>
    </w:p>
    <w:p w:rsidR="00BE6086" w:rsidRDefault="00BE6086" w:rsidP="00BE6086">
      <w:pPr>
        <w:jc w:val="center"/>
      </w:pPr>
      <w:r>
        <w:t>Da Compilação</w:t>
      </w:r>
    </w:p>
    <w:p w:rsidR="00BE6086" w:rsidRDefault="00BE6086" w:rsidP="00BE6086">
      <w:pPr>
        <w:jc w:val="center"/>
      </w:pPr>
      <w:r>
        <w:t>Art. 21.  Na compilação, deverá constar: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número ou a alínea do dispositivo revogado ou vetado, acompanha</w:t>
      </w:r>
    </w:p>
    <w:p w:rsidR="00BE6086" w:rsidRDefault="00BE6086" w:rsidP="00BE6086">
      <w:pPr>
        <w:jc w:val="center"/>
      </w:pPr>
      <w:proofErr w:type="gramStart"/>
      <w:r>
        <w:t>do</w:t>
      </w:r>
      <w:proofErr w:type="gramEnd"/>
      <w:r>
        <w:t>, conforme o caso, pelas palavras “REVOGADO” ou “VETADO”;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texto declarado inconstitucional ou cuja execução tenha sido</w:t>
      </w:r>
    </w:p>
    <w:p w:rsidR="00BE6086" w:rsidRDefault="00BE6086" w:rsidP="00BE6086">
      <w:pPr>
        <w:jc w:val="center"/>
      </w:pPr>
      <w:proofErr w:type="gramStart"/>
      <w:r>
        <w:t>suspensa</w:t>
      </w:r>
      <w:proofErr w:type="gramEnd"/>
      <w:r>
        <w:t>, acompanhado das expressões “declar</w:t>
      </w:r>
      <w:r>
        <w:t>ado inconstitucional” ou “execu</w:t>
      </w:r>
      <w:r>
        <w:t>ção suspensa”; e</w:t>
      </w:r>
    </w:p>
    <w:p w:rsidR="00BE6086" w:rsidRDefault="00BE6086" w:rsidP="00BE6086">
      <w:pPr>
        <w:jc w:val="center"/>
      </w:pPr>
      <w:r>
        <w:t>III – o dispositivo alterado, contendo a nova redação.</w:t>
      </w:r>
    </w:p>
    <w:p w:rsidR="00BE6086" w:rsidRDefault="00BE6086" w:rsidP="00BE6086">
      <w:pPr>
        <w:jc w:val="center"/>
      </w:pPr>
      <w:r>
        <w:t xml:space="preserve">Parágrafo único.  Nas hipóteses dos </w:t>
      </w:r>
      <w:proofErr w:type="spellStart"/>
      <w:r>
        <w:t>incs</w:t>
      </w:r>
      <w:proofErr w:type="spellEnd"/>
      <w:r>
        <w:t>. I a III do “caput” deste artigo,</w:t>
      </w:r>
    </w:p>
    <w:p w:rsidR="00BE6086" w:rsidRDefault="00BE6086" w:rsidP="00BE6086">
      <w:pPr>
        <w:jc w:val="center"/>
      </w:pPr>
      <w:proofErr w:type="gramStart"/>
      <w:r>
        <w:t>deverá</w:t>
      </w:r>
      <w:proofErr w:type="gramEnd"/>
      <w:r>
        <w:t xml:space="preserve"> ser explicitada a lei que alterou ou revogou o dispositivo ou a decisão que</w:t>
      </w:r>
    </w:p>
    <w:p w:rsidR="00BE6086" w:rsidRDefault="00BE6086" w:rsidP="00BE6086">
      <w:pPr>
        <w:jc w:val="center"/>
      </w:pPr>
      <w:proofErr w:type="gramStart"/>
      <w:r>
        <w:t>o</w:t>
      </w:r>
      <w:proofErr w:type="gramEnd"/>
      <w:r>
        <w:t xml:space="preserve"> declarou inconstitucional ou lhe suspendeu a execução, mantendo ou não o</w:t>
      </w:r>
    </w:p>
    <w:p w:rsidR="00BE6086" w:rsidRDefault="00BE6086" w:rsidP="00BE6086">
      <w:pPr>
        <w:jc w:val="center"/>
      </w:pPr>
      <w:proofErr w:type="gramStart"/>
      <w:r>
        <w:t>texto</w:t>
      </w:r>
      <w:proofErr w:type="gramEnd"/>
      <w:r>
        <w:t xml:space="preserve"> original.</w:t>
      </w:r>
    </w:p>
    <w:p w:rsidR="00BE6086" w:rsidRDefault="00BE6086" w:rsidP="00BE6086">
      <w:pPr>
        <w:jc w:val="center"/>
      </w:pPr>
      <w:r>
        <w:t>Subseção II</w:t>
      </w:r>
    </w:p>
    <w:p w:rsidR="00BE6086" w:rsidRDefault="00BE6086" w:rsidP="00BE6086">
      <w:pPr>
        <w:jc w:val="center"/>
      </w:pPr>
      <w:r>
        <w:t>Dos Projetos de Consolidação</w:t>
      </w:r>
    </w:p>
    <w:p w:rsidR="00BE6086" w:rsidRDefault="00BE6086" w:rsidP="00BE6086">
      <w:pPr>
        <w:jc w:val="center"/>
      </w:pPr>
      <w:r w:rsidRPr="00BE6086">
        <w:rPr>
          <w:b/>
        </w:rPr>
        <w:t>Art. 22</w:t>
      </w:r>
      <w:r>
        <w:t>.  Preservado o conteúdo normativo original dos dispositivos consolidados, os projetos de lei de consolidação poderão conter apenas as seguintes</w:t>
      </w:r>
    </w:p>
    <w:p w:rsidR="00BE6086" w:rsidRDefault="00BE6086" w:rsidP="00BE6086">
      <w:pPr>
        <w:jc w:val="center"/>
      </w:pPr>
      <w:proofErr w:type="gramStart"/>
      <w:r>
        <w:lastRenderedPageBreak/>
        <w:t>alterações</w:t>
      </w:r>
      <w:proofErr w:type="gramEnd"/>
      <w:r>
        <w:t>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introdução</w:t>
      </w:r>
      <w:proofErr w:type="gramEnd"/>
      <w:r>
        <w:t xml:space="preserve"> de nova articulação no texto legal básico;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adequação</w:t>
      </w:r>
      <w:proofErr w:type="gramEnd"/>
      <w:r>
        <w:t xml:space="preserve"> da linguagem;</w:t>
      </w:r>
    </w:p>
    <w:p w:rsidR="00BE6086" w:rsidRDefault="00BE6086" w:rsidP="00BE6086">
      <w:pPr>
        <w:jc w:val="center"/>
      </w:pPr>
      <w:r>
        <w:t>III – fusão de dispositivos repetitivos ou de valor normativo idêntico;</w:t>
      </w:r>
    </w:p>
    <w:p w:rsidR="00BE6086" w:rsidRDefault="00BE6086" w:rsidP="00BE6086">
      <w:pPr>
        <w:jc w:val="center"/>
      </w:pPr>
      <w:r>
        <w:t xml:space="preserve">IV – </w:t>
      </w:r>
      <w:proofErr w:type="gramStart"/>
      <w:r>
        <w:t>atualização</w:t>
      </w:r>
      <w:proofErr w:type="gramEnd"/>
      <w:r>
        <w:t xml:space="preserve"> da denominação de ó</w:t>
      </w:r>
      <w:r>
        <w:t>rgãos e de entidades da Adminis</w:t>
      </w:r>
      <w:r>
        <w:t>tração Pública;</w:t>
      </w:r>
    </w:p>
    <w:p w:rsidR="00BE6086" w:rsidRDefault="00BE6086" w:rsidP="00BE6086">
      <w:pPr>
        <w:jc w:val="center"/>
      </w:pPr>
      <w:r>
        <w:t xml:space="preserve">V – </w:t>
      </w:r>
      <w:proofErr w:type="gramStart"/>
      <w:r>
        <w:t>atualização</w:t>
      </w:r>
      <w:proofErr w:type="gramEnd"/>
      <w:r>
        <w:t xml:space="preserve"> de termos e de modos de escrita antiquados;</w:t>
      </w:r>
    </w:p>
    <w:p w:rsidR="00BE6086" w:rsidRDefault="00BE6086" w:rsidP="00BE6086">
      <w:pPr>
        <w:jc w:val="center"/>
      </w:pPr>
      <w:r>
        <w:t xml:space="preserve">VI – </w:t>
      </w:r>
      <w:proofErr w:type="gramStart"/>
      <w:r>
        <w:t>atualização</w:t>
      </w:r>
      <w:proofErr w:type="gramEnd"/>
      <w:r>
        <w:t xml:space="preserve"> do valor de multas e de penas pecuniárias, com base</w:t>
      </w:r>
    </w:p>
    <w:p w:rsidR="00BE6086" w:rsidRDefault="00BE6086" w:rsidP="00BE6086">
      <w:pPr>
        <w:jc w:val="center"/>
      </w:pPr>
      <w:proofErr w:type="gramStart"/>
      <w:r>
        <w:t>em</w:t>
      </w:r>
      <w:proofErr w:type="gramEnd"/>
      <w:r>
        <w:t xml:space="preserve"> indexador padrão;</w:t>
      </w:r>
    </w:p>
    <w:p w:rsidR="00BE6086" w:rsidRDefault="00BE6086" w:rsidP="00BE6086">
      <w:pPr>
        <w:jc w:val="center"/>
      </w:pPr>
      <w:r>
        <w:t xml:space="preserve">VII – eliminação de </w:t>
      </w:r>
      <w:proofErr w:type="spellStart"/>
      <w:r>
        <w:t>ambigüidades</w:t>
      </w:r>
      <w:proofErr w:type="spellEnd"/>
      <w:r>
        <w:t xml:space="preserve"> de</w:t>
      </w:r>
      <w:r>
        <w:t>correntes do mau uso do vernácu</w:t>
      </w:r>
      <w:r>
        <w:t>lo;</w:t>
      </w:r>
    </w:p>
    <w:p w:rsidR="00BE6086" w:rsidRDefault="00BE6086" w:rsidP="00BE6086">
      <w:pPr>
        <w:jc w:val="center"/>
      </w:pPr>
      <w:r>
        <w:t>VIII – homogeneização terminológica do texto; e</w:t>
      </w:r>
    </w:p>
    <w:p w:rsidR="00BE6086" w:rsidRDefault="00BE6086" w:rsidP="00BE6086">
      <w:pPr>
        <w:jc w:val="center"/>
      </w:pPr>
      <w:r>
        <w:t xml:space="preserve">IX – </w:t>
      </w:r>
      <w:proofErr w:type="gramStart"/>
      <w:r>
        <w:t>supressão</w:t>
      </w:r>
      <w:proofErr w:type="gramEnd"/>
      <w:r>
        <w:t xml:space="preserve"> de dispositivos declarados inconstitucionais, observada,</w:t>
      </w:r>
    </w:p>
    <w:p w:rsidR="00BE6086" w:rsidRDefault="00BE6086" w:rsidP="00BE6086">
      <w:pPr>
        <w:jc w:val="center"/>
      </w:pPr>
      <w:proofErr w:type="gramStart"/>
      <w:r>
        <w:t>no</w:t>
      </w:r>
      <w:proofErr w:type="gramEnd"/>
      <w:r>
        <w:t xml:space="preserve"> que couber, a suspensão de execução de dispositivos.</w:t>
      </w:r>
    </w:p>
    <w:p w:rsidR="00BE6086" w:rsidRDefault="00BE6086" w:rsidP="00BE6086">
      <w:pPr>
        <w:jc w:val="center"/>
      </w:pPr>
      <w:r>
        <w:t>§ 1</w:t>
      </w:r>
      <w:proofErr w:type="gramStart"/>
      <w:r>
        <w:t>º  Os</w:t>
      </w:r>
      <w:proofErr w:type="gramEnd"/>
      <w:r>
        <w:t xml:space="preserve"> dispositivos de leis temporária</w:t>
      </w:r>
      <w:r>
        <w:t>s ainda em vigor à época da con</w:t>
      </w:r>
      <w:r>
        <w:t>solidação serão incluídos nas disposições transitórias.</w:t>
      </w:r>
    </w:p>
    <w:p w:rsidR="00BE6086" w:rsidRDefault="00BE6086" w:rsidP="00BE6086">
      <w:pPr>
        <w:jc w:val="center"/>
      </w:pPr>
      <w:r>
        <w:t>§ 2</w:t>
      </w:r>
      <w:proofErr w:type="gramStart"/>
      <w:r>
        <w:t>º  Os</w:t>
      </w:r>
      <w:proofErr w:type="gramEnd"/>
      <w:r>
        <w:t xml:space="preserve"> projetos de lei de consolidação deverão indicar, expressamente,</w:t>
      </w:r>
    </w:p>
    <w:p w:rsidR="00BE6086" w:rsidRDefault="00BE6086" w:rsidP="00BE6086">
      <w:pPr>
        <w:jc w:val="center"/>
      </w:pPr>
      <w:proofErr w:type="gramStart"/>
      <w:r>
        <w:t>os</w:t>
      </w:r>
      <w:proofErr w:type="gramEnd"/>
      <w:r>
        <w:t xml:space="preserve"> dispositivos revogados.</w:t>
      </w:r>
    </w:p>
    <w:p w:rsidR="00BE6086" w:rsidRDefault="00BE6086" w:rsidP="00BE6086">
      <w:pPr>
        <w:jc w:val="center"/>
      </w:pPr>
      <w:r>
        <w:t>§ 3</w:t>
      </w:r>
      <w:proofErr w:type="gramStart"/>
      <w:r>
        <w:t>º  As</w:t>
      </w:r>
      <w:proofErr w:type="gramEnd"/>
      <w:r>
        <w:t xml:space="preserve"> providências a que se referem o inc. IX e o § 2º deste artigo</w:t>
      </w:r>
    </w:p>
    <w:p w:rsidR="00BE6086" w:rsidRDefault="00BE6086" w:rsidP="00BE6086">
      <w:pPr>
        <w:jc w:val="center"/>
      </w:pPr>
      <w:proofErr w:type="gramStart"/>
      <w:r>
        <w:t>deverão</w:t>
      </w:r>
      <w:proofErr w:type="gramEnd"/>
      <w:r>
        <w:t xml:space="preserve"> conter a indicação precisa das fontes de informação que lhes serviram de</w:t>
      </w:r>
    </w:p>
    <w:p w:rsidR="00BE6086" w:rsidRDefault="00BE6086" w:rsidP="00BE6086">
      <w:pPr>
        <w:jc w:val="center"/>
      </w:pPr>
      <w:proofErr w:type="gramStart"/>
      <w:r>
        <w:t>base</w:t>
      </w:r>
      <w:proofErr w:type="gramEnd"/>
      <w:r>
        <w:t>.</w:t>
      </w:r>
    </w:p>
    <w:p w:rsidR="00BE6086" w:rsidRDefault="00BE6086" w:rsidP="00BE6086">
      <w:pPr>
        <w:jc w:val="center"/>
      </w:pPr>
      <w:r w:rsidRPr="00BE6086">
        <w:rPr>
          <w:b/>
        </w:rPr>
        <w:t>Art. 23.</w:t>
      </w:r>
      <w:r>
        <w:t xml:space="preserve">  Considera-se matriz de consolidação a lei mais abrangente </w:t>
      </w:r>
      <w:proofErr w:type="spellStart"/>
      <w:r>
        <w:t>so</w:t>
      </w:r>
      <w:proofErr w:type="spellEnd"/>
    </w:p>
    <w:p w:rsidR="00BE6086" w:rsidRDefault="00BE6086" w:rsidP="00BE6086">
      <w:pPr>
        <w:jc w:val="center"/>
      </w:pPr>
      <w:proofErr w:type="spellStart"/>
      <w:proofErr w:type="gramStart"/>
      <w:r>
        <w:t>bre</w:t>
      </w:r>
      <w:proofErr w:type="spellEnd"/>
      <w:proofErr w:type="gramEnd"/>
      <w:r>
        <w:t xml:space="preserve"> o tema, à qual se integrarão as demais leis que disponham sobre matérias</w:t>
      </w:r>
    </w:p>
    <w:p w:rsidR="00BE6086" w:rsidRDefault="00BE6086" w:rsidP="00BE6086">
      <w:pPr>
        <w:jc w:val="center"/>
      </w:pPr>
      <w:proofErr w:type="gramStart"/>
      <w:r>
        <w:t>conexas</w:t>
      </w:r>
      <w:proofErr w:type="gramEnd"/>
      <w:r>
        <w:t xml:space="preserve"> ou afins.</w:t>
      </w:r>
    </w:p>
    <w:p w:rsidR="00BE6086" w:rsidRDefault="00BE6086" w:rsidP="00BE6086">
      <w:pPr>
        <w:jc w:val="center"/>
      </w:pPr>
      <w:r w:rsidRPr="00BE6086">
        <w:rPr>
          <w:b/>
        </w:rPr>
        <w:t>Art. 24</w:t>
      </w:r>
      <w:r>
        <w:t xml:space="preserve">.  Leis complementares e </w:t>
      </w:r>
      <w:proofErr w:type="spellStart"/>
      <w:r>
        <w:t>zleis</w:t>
      </w:r>
      <w:proofErr w:type="spellEnd"/>
      <w:r>
        <w:t xml:space="preserve"> o</w:t>
      </w:r>
      <w:r>
        <w:t>rdinárias não poderão ser conso</w:t>
      </w:r>
      <w:r>
        <w:t>lidadas em uma mesma matriz.</w:t>
      </w:r>
    </w:p>
    <w:p w:rsidR="00BE6086" w:rsidRDefault="00BE6086" w:rsidP="00BE6086">
      <w:pPr>
        <w:jc w:val="center"/>
      </w:pPr>
      <w:r w:rsidRPr="00BE6086">
        <w:rPr>
          <w:b/>
        </w:rPr>
        <w:t>Art. 25</w:t>
      </w:r>
      <w:r>
        <w:t>.  Poderão apresentar projetos de consolidação:</w:t>
      </w:r>
    </w:p>
    <w:p w:rsidR="00BE6086" w:rsidRDefault="00BE6086" w:rsidP="00BE6086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Prefeito;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Mesa da Câmara Municipal;</w:t>
      </w:r>
    </w:p>
    <w:p w:rsidR="00BE6086" w:rsidRDefault="00BE6086" w:rsidP="00BE6086">
      <w:pPr>
        <w:jc w:val="center"/>
      </w:pPr>
      <w:r>
        <w:t>III – as Comissões da Câmara Municipal; e</w:t>
      </w:r>
    </w:p>
    <w:p w:rsidR="00BE6086" w:rsidRDefault="00BE6086" w:rsidP="00BE6086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Vereador.</w:t>
      </w:r>
    </w:p>
    <w:p w:rsidR="00BE6086" w:rsidRDefault="00BE6086" w:rsidP="00BE6086">
      <w:pPr>
        <w:jc w:val="center"/>
      </w:pPr>
      <w:r>
        <w:t>CAPÍTULO III</w:t>
      </w:r>
    </w:p>
    <w:p w:rsidR="00BE6086" w:rsidRDefault="00BE6086" w:rsidP="00BE6086">
      <w:pPr>
        <w:jc w:val="center"/>
      </w:pPr>
      <w:r>
        <w:t>DA ELABORAÇÃO DA EXPOSIÇÃO DE MOTIVOS</w:t>
      </w:r>
    </w:p>
    <w:p w:rsidR="00BE6086" w:rsidRDefault="00BE6086" w:rsidP="00BE6086">
      <w:pPr>
        <w:jc w:val="center"/>
      </w:pPr>
      <w:r w:rsidRPr="00BE6086">
        <w:rPr>
          <w:b/>
        </w:rPr>
        <w:t>Art. 26.</w:t>
      </w:r>
      <w:r>
        <w:t xml:space="preserve">  A exposição de motivos do projeto de lei deverá:</w:t>
      </w:r>
    </w:p>
    <w:p w:rsidR="00BE6086" w:rsidRDefault="00BE6086" w:rsidP="00BE6086">
      <w:pPr>
        <w:jc w:val="center"/>
      </w:pPr>
      <w:r>
        <w:lastRenderedPageBreak/>
        <w:t xml:space="preserve">I – </w:t>
      </w:r>
      <w:proofErr w:type="gramStart"/>
      <w:r>
        <w:t>justificar e fundamentar</w:t>
      </w:r>
      <w:proofErr w:type="gramEnd"/>
      <w:r>
        <w:t xml:space="preserve"> a edição do </w:t>
      </w:r>
      <w:r>
        <w:t>ato normativo, de forma a possi</w:t>
      </w:r>
      <w:r>
        <w:t xml:space="preserve">bilitar a sua utilização como defesa prévia em eventual </w:t>
      </w:r>
      <w:proofErr w:type="spellStart"/>
      <w:r>
        <w:t>argüição</w:t>
      </w:r>
      <w:proofErr w:type="spellEnd"/>
      <w:r>
        <w:t xml:space="preserve"> de</w:t>
      </w:r>
    </w:p>
    <w:p w:rsidR="00BE6086" w:rsidRDefault="00BE6086" w:rsidP="00BE6086">
      <w:pPr>
        <w:jc w:val="center"/>
      </w:pPr>
      <w:proofErr w:type="gramStart"/>
      <w:r>
        <w:t>inconstitucionalidade</w:t>
      </w:r>
      <w:proofErr w:type="gramEnd"/>
      <w:r>
        <w:t>;</w:t>
      </w:r>
    </w:p>
    <w:p w:rsidR="00BE6086" w:rsidRDefault="00BE6086" w:rsidP="00BE6086">
      <w:pPr>
        <w:jc w:val="center"/>
      </w:pPr>
      <w:r>
        <w:t xml:space="preserve">II – </w:t>
      </w:r>
      <w:proofErr w:type="gramStart"/>
      <w:r>
        <w:t>explicitar</w:t>
      </w:r>
      <w:proofErr w:type="gramEnd"/>
      <w:r>
        <w:t xml:space="preserve"> a razão de o ato proposto ser o melhor instrumento normativo</w:t>
      </w:r>
    </w:p>
    <w:p w:rsidR="00BE6086" w:rsidRDefault="00BE6086" w:rsidP="00BE6086">
      <w:pPr>
        <w:jc w:val="center"/>
      </w:pPr>
      <w:proofErr w:type="gramStart"/>
      <w:r>
        <w:t>para</w:t>
      </w:r>
      <w:proofErr w:type="gramEnd"/>
      <w:r>
        <w:t xml:space="preserve"> disciplinar a matéria;</w:t>
      </w:r>
    </w:p>
    <w:p w:rsidR="00BE6086" w:rsidRDefault="00BE6086" w:rsidP="00BE6086">
      <w:pPr>
        <w:jc w:val="center"/>
      </w:pPr>
      <w:r>
        <w:t>III – apontar, quando for o caso, as normas que serão afetadas ou</w:t>
      </w:r>
    </w:p>
    <w:p w:rsidR="00BE6086" w:rsidRDefault="00BE6086" w:rsidP="00BE6086">
      <w:pPr>
        <w:jc w:val="center"/>
      </w:pPr>
      <w:proofErr w:type="gramStart"/>
      <w:r>
        <w:t>revogadas</w:t>
      </w:r>
      <w:proofErr w:type="gramEnd"/>
      <w:r>
        <w:t xml:space="preserve"> pela proposição;</w:t>
      </w:r>
    </w:p>
    <w:p w:rsidR="00BE6086" w:rsidRDefault="00BE6086" w:rsidP="00BE6086">
      <w:pPr>
        <w:jc w:val="center"/>
      </w:pPr>
      <w:r>
        <w:t xml:space="preserve">IV – </w:t>
      </w:r>
      <w:proofErr w:type="gramStart"/>
      <w:r>
        <w:t>indicar</w:t>
      </w:r>
      <w:proofErr w:type="gramEnd"/>
      <w:r>
        <w:t xml:space="preserve"> a existência de prévia dotação orçamentária, quando a pro</w:t>
      </w:r>
    </w:p>
    <w:p w:rsidR="00BE6086" w:rsidRDefault="00BE6086" w:rsidP="00BE6086">
      <w:pPr>
        <w:jc w:val="center"/>
      </w:pPr>
      <w:proofErr w:type="gramStart"/>
      <w:r>
        <w:t>posta</w:t>
      </w:r>
      <w:proofErr w:type="gramEnd"/>
      <w:r>
        <w:t xml:space="preserve"> implicar despesas;</w:t>
      </w:r>
    </w:p>
    <w:p w:rsidR="00BE6086" w:rsidRDefault="00BE6086" w:rsidP="00BE6086">
      <w:pPr>
        <w:jc w:val="center"/>
      </w:pPr>
      <w:r>
        <w:t xml:space="preserve">V – </w:t>
      </w:r>
      <w:proofErr w:type="gramStart"/>
      <w:r>
        <w:t>observar</w:t>
      </w:r>
      <w:proofErr w:type="gramEnd"/>
      <w:r>
        <w:t>, dentre outros requisitos da redação oficial:</w:t>
      </w:r>
    </w:p>
    <w:p w:rsidR="00BE6086" w:rsidRDefault="00BE6086" w:rsidP="00BE6086">
      <w:pPr>
        <w:jc w:val="center"/>
      </w:pPr>
      <w:r>
        <w:t>a) objetividade;</w:t>
      </w:r>
    </w:p>
    <w:p w:rsidR="00BE6086" w:rsidRDefault="00BE6086" w:rsidP="00BE6086">
      <w:pPr>
        <w:jc w:val="center"/>
      </w:pPr>
      <w:r>
        <w:t>b) clareza;</w:t>
      </w:r>
    </w:p>
    <w:p w:rsidR="00BE6086" w:rsidRDefault="00BE6086" w:rsidP="00BE6086">
      <w:pPr>
        <w:jc w:val="center"/>
      </w:pPr>
      <w:r>
        <w:t>c) harmonia; e</w:t>
      </w:r>
    </w:p>
    <w:p w:rsidR="00BE6086" w:rsidRDefault="00BE6086" w:rsidP="00BE6086">
      <w:pPr>
        <w:jc w:val="center"/>
      </w:pPr>
      <w:r>
        <w:t>d) atributos referidos no art. 14 desta Lei Complementar;</w:t>
      </w:r>
    </w:p>
    <w:p w:rsidR="00BE6086" w:rsidRDefault="00BE6086" w:rsidP="00BE6086">
      <w:pPr>
        <w:jc w:val="center"/>
      </w:pPr>
      <w:r>
        <w:t xml:space="preserve">VI – </w:t>
      </w:r>
      <w:proofErr w:type="gramStart"/>
      <w:r>
        <w:t>preceder</w:t>
      </w:r>
      <w:proofErr w:type="gramEnd"/>
      <w:r>
        <w:t xml:space="preserve"> o projeto de lei.</w:t>
      </w:r>
    </w:p>
    <w:p w:rsidR="00BE6086" w:rsidRDefault="00BE6086" w:rsidP="00BE6086">
      <w:pPr>
        <w:jc w:val="center"/>
      </w:pPr>
      <w:r>
        <w:t>CAPÍTULO IV</w:t>
      </w:r>
    </w:p>
    <w:p w:rsidR="00BE6086" w:rsidRDefault="00BE6086" w:rsidP="00BE6086">
      <w:pPr>
        <w:jc w:val="center"/>
      </w:pPr>
      <w:r>
        <w:t>DA ELABORAÇÃO DO PROJETO DE LEI</w:t>
      </w:r>
    </w:p>
    <w:p w:rsidR="00BE6086" w:rsidRDefault="00BE6086" w:rsidP="00BE6086">
      <w:pPr>
        <w:jc w:val="center"/>
      </w:pPr>
      <w:r w:rsidRPr="00BE6086">
        <w:rPr>
          <w:b/>
        </w:rPr>
        <w:t>Art. 27.</w:t>
      </w:r>
      <w:r>
        <w:t xml:space="preserve">  O projeto de lei será composto pelas partes preliminar, normativa</w:t>
      </w:r>
    </w:p>
    <w:p w:rsidR="00BE6086" w:rsidRDefault="00BE6086" w:rsidP="00BE6086">
      <w:pPr>
        <w:jc w:val="center"/>
      </w:pPr>
      <w:proofErr w:type="gramStart"/>
      <w:r>
        <w:t>e</w:t>
      </w:r>
      <w:proofErr w:type="gramEnd"/>
      <w:r>
        <w:t xml:space="preserve"> final, nos termos do art. 2º desta Lei Complementar.</w:t>
      </w:r>
    </w:p>
    <w:p w:rsidR="00BE6086" w:rsidRDefault="00BE6086" w:rsidP="00BE6086">
      <w:pPr>
        <w:jc w:val="center"/>
      </w:pPr>
      <w:r>
        <w:t>Parágrafo único.  A epígrafe do projeto de lei conterá o título designativo</w:t>
      </w:r>
    </w:p>
    <w:p w:rsidR="00BE6086" w:rsidRDefault="00BE6086" w:rsidP="00BE6086">
      <w:pPr>
        <w:jc w:val="center"/>
      </w:pPr>
      <w:proofErr w:type="gramStart"/>
      <w:r>
        <w:t>da</w:t>
      </w:r>
      <w:proofErr w:type="gramEnd"/>
      <w:r>
        <w:t xml:space="preserve"> espécie normativa, antecedido da expressão “Projeto de Lei”, com a respectiva</w:t>
      </w:r>
    </w:p>
    <w:p w:rsidR="00BE6086" w:rsidRDefault="00BE6086" w:rsidP="00BE6086">
      <w:pPr>
        <w:jc w:val="center"/>
      </w:pPr>
      <w:proofErr w:type="gramStart"/>
      <w:r>
        <w:t>numeração</w:t>
      </w:r>
      <w:proofErr w:type="gramEnd"/>
      <w:r>
        <w:t>.</w:t>
      </w:r>
    </w:p>
    <w:p w:rsidR="00BE6086" w:rsidRDefault="00BE6086" w:rsidP="00BE6086">
      <w:pPr>
        <w:jc w:val="center"/>
      </w:pPr>
      <w:r w:rsidRPr="00BE6086">
        <w:rPr>
          <w:b/>
        </w:rPr>
        <w:t>Art. 28.</w:t>
      </w:r>
      <w:r>
        <w:t xml:space="preserve">  Os projetos de lei, os substitutivos e as mensagens retificativas,</w:t>
      </w:r>
    </w:p>
    <w:p w:rsidR="00BE6086" w:rsidRDefault="00BE6086" w:rsidP="00BE6086">
      <w:pPr>
        <w:jc w:val="center"/>
      </w:pPr>
      <w:proofErr w:type="gramStart"/>
      <w:r>
        <w:t>concomitantemente</w:t>
      </w:r>
      <w:proofErr w:type="gramEnd"/>
      <w:r>
        <w:t xml:space="preserve"> à sua apresentação impressa, serão encaminhados ao órgão</w:t>
      </w:r>
    </w:p>
    <w:p w:rsidR="00BE6086" w:rsidRDefault="00BE6086" w:rsidP="00BE6086">
      <w:pPr>
        <w:jc w:val="center"/>
      </w:pPr>
      <w:proofErr w:type="gramStart"/>
      <w:r>
        <w:t>competente</w:t>
      </w:r>
      <w:proofErr w:type="gramEnd"/>
      <w:r>
        <w:t xml:space="preserve">, na forma digitalizada, para fins de </w:t>
      </w:r>
      <w:proofErr w:type="spellStart"/>
      <w:r>
        <w:t>publicização</w:t>
      </w:r>
      <w:proofErr w:type="spellEnd"/>
      <w:r>
        <w:t>.</w:t>
      </w:r>
    </w:p>
    <w:p w:rsidR="00BE6086" w:rsidRDefault="00BE6086" w:rsidP="00BE6086">
      <w:pPr>
        <w:jc w:val="center"/>
      </w:pPr>
      <w:r w:rsidRPr="00BE6086">
        <w:rPr>
          <w:b/>
        </w:rPr>
        <w:t>Art. 29.</w:t>
      </w:r>
      <w:r>
        <w:t xml:space="preserve">  Os projetos de lei deverão se</w:t>
      </w:r>
      <w:r>
        <w:t>r acompanhados, em caso de alte</w:t>
      </w:r>
      <w:r>
        <w:t>ração ou revogação de lei, com cópia integral ou parcial da legislação que está</w:t>
      </w:r>
    </w:p>
    <w:p w:rsidR="00BE6086" w:rsidRDefault="00BE6086" w:rsidP="00BE6086">
      <w:pPr>
        <w:jc w:val="center"/>
      </w:pPr>
      <w:proofErr w:type="gramStart"/>
      <w:r>
        <w:t>sendo</w:t>
      </w:r>
      <w:proofErr w:type="gramEnd"/>
      <w:r>
        <w:t xml:space="preserve"> alterada ou revogada.</w:t>
      </w:r>
    </w:p>
    <w:p w:rsidR="00BE6086" w:rsidRDefault="00BE6086" w:rsidP="00BE6086">
      <w:pPr>
        <w:jc w:val="center"/>
      </w:pPr>
      <w:r w:rsidRPr="00BE6086">
        <w:rPr>
          <w:b/>
        </w:rPr>
        <w:t>Art. 30.</w:t>
      </w:r>
      <w:r>
        <w:t xml:space="preserve">  Os projetos de lei em desacordo com esta Lei Complementar</w:t>
      </w:r>
    </w:p>
    <w:p w:rsidR="00BE6086" w:rsidRDefault="00BE6086" w:rsidP="00BE6086">
      <w:pPr>
        <w:jc w:val="center"/>
      </w:pPr>
      <w:proofErr w:type="gramStart"/>
      <w:r>
        <w:t>serão</w:t>
      </w:r>
      <w:proofErr w:type="gramEnd"/>
      <w:r>
        <w:t xml:space="preserve"> encaminhados ao autor para fins de correção e adequação.</w:t>
      </w:r>
    </w:p>
    <w:p w:rsidR="00BE6086" w:rsidRDefault="00BE6086" w:rsidP="00BE6086">
      <w:pPr>
        <w:jc w:val="center"/>
      </w:pPr>
      <w:r>
        <w:t>TÍTULO III</w:t>
      </w:r>
    </w:p>
    <w:p w:rsidR="00BE6086" w:rsidRDefault="00BE6086" w:rsidP="00BE6086">
      <w:pPr>
        <w:jc w:val="center"/>
      </w:pPr>
      <w:r>
        <w:t>DAS DISPOSIÇÕES FINAIS</w:t>
      </w:r>
    </w:p>
    <w:p w:rsidR="00BE6086" w:rsidRDefault="00BE6086" w:rsidP="00BE6086">
      <w:pPr>
        <w:jc w:val="center"/>
      </w:pPr>
      <w:proofErr w:type="spellStart"/>
      <w:r w:rsidRPr="00BE6086">
        <w:rPr>
          <w:b/>
        </w:rPr>
        <w:lastRenderedPageBreak/>
        <w:t>Art</w:t>
      </w:r>
      <w:proofErr w:type="spellEnd"/>
      <w:r w:rsidRPr="00BE6086">
        <w:rPr>
          <w:b/>
        </w:rPr>
        <w:t xml:space="preserve"> 31.</w:t>
      </w:r>
      <w:r>
        <w:t xml:space="preserve">  Para dar efetividade a esta Lei Complementar, os Poderes</w:t>
      </w:r>
    </w:p>
    <w:p w:rsidR="00BE6086" w:rsidRDefault="00BE6086" w:rsidP="00BE6086">
      <w:pPr>
        <w:jc w:val="center"/>
      </w:pPr>
      <w:r>
        <w:t>Legislativo e Executivo promoverão cursos e treinamentos para os servidores que</w:t>
      </w:r>
    </w:p>
    <w:p w:rsidR="00BE6086" w:rsidRDefault="00BE6086" w:rsidP="00BE6086">
      <w:pPr>
        <w:jc w:val="center"/>
      </w:pPr>
      <w:proofErr w:type="gramStart"/>
      <w:r>
        <w:t>desempenham</w:t>
      </w:r>
      <w:proofErr w:type="gramEnd"/>
      <w:r>
        <w:t xml:space="preserve"> atividades de elaboração e redação legislativa.</w:t>
      </w:r>
    </w:p>
    <w:p w:rsidR="00BE6086" w:rsidRDefault="00BE6086" w:rsidP="00BE6086">
      <w:pPr>
        <w:jc w:val="center"/>
      </w:pPr>
      <w:r w:rsidRPr="00BE6086">
        <w:rPr>
          <w:b/>
        </w:rPr>
        <w:t>Art. 32.</w:t>
      </w:r>
      <w:r>
        <w:t xml:space="preserve">  Os Poderes Executivo e Legisl</w:t>
      </w:r>
      <w:r>
        <w:t>ativo do Município de Porto Ale</w:t>
      </w:r>
      <w:r>
        <w:t>gre, no âmbito de suas competências privativas,</w:t>
      </w:r>
      <w:r>
        <w:t xml:space="preserve"> regulamentarão esta Lei Comple</w:t>
      </w:r>
      <w:bookmarkStart w:id="0" w:name="_GoBack"/>
      <w:bookmarkEnd w:id="0"/>
      <w:r>
        <w:t>mentar, estendendo suas disposições, no que couber, aos demais atos normativos</w:t>
      </w:r>
    </w:p>
    <w:p w:rsidR="00BE6086" w:rsidRDefault="00BE6086" w:rsidP="00BE6086">
      <w:pPr>
        <w:jc w:val="center"/>
      </w:pPr>
      <w:proofErr w:type="gramStart"/>
      <w:r>
        <w:t>por</w:t>
      </w:r>
      <w:proofErr w:type="gramEnd"/>
      <w:r>
        <w:t xml:space="preserve"> eles produzidos.</w:t>
      </w:r>
    </w:p>
    <w:p w:rsidR="00BE6086" w:rsidRDefault="00BE6086" w:rsidP="00BE6086">
      <w:pPr>
        <w:jc w:val="center"/>
      </w:pPr>
      <w:r w:rsidRPr="00BE6086">
        <w:rPr>
          <w:b/>
        </w:rPr>
        <w:t>Art. 33.</w:t>
      </w:r>
      <w:r>
        <w:t xml:space="preserve">  Esta Lei Complementar entra em vigor em 60 (sessenta) dias,</w:t>
      </w:r>
    </w:p>
    <w:p w:rsidR="00BE6086" w:rsidRDefault="00BE6086" w:rsidP="00BE6086">
      <w:pPr>
        <w:jc w:val="center"/>
      </w:pPr>
      <w:proofErr w:type="gramStart"/>
      <w:r>
        <w:t>contados</w:t>
      </w:r>
      <w:proofErr w:type="gramEnd"/>
      <w:r>
        <w:t xml:space="preserve"> da data de sua publicação.</w:t>
      </w:r>
    </w:p>
    <w:p w:rsidR="00BE6086" w:rsidRDefault="00BE6086" w:rsidP="00BE6086">
      <w:pPr>
        <w:jc w:val="center"/>
      </w:pPr>
      <w:r w:rsidRPr="00BE6086">
        <w:rPr>
          <w:b/>
        </w:rPr>
        <w:t>Art. 34.</w:t>
      </w:r>
      <w:r>
        <w:t xml:space="preserve">  Fica revogada a Lei Complementar nº 452, de 31 de julho de</w:t>
      </w:r>
    </w:p>
    <w:p w:rsidR="00BE6086" w:rsidRDefault="00BE6086" w:rsidP="00BE6086">
      <w:pPr>
        <w:jc w:val="center"/>
      </w:pPr>
      <w:r>
        <w:t>2000.</w:t>
      </w:r>
    </w:p>
    <w:p w:rsidR="00BE6086" w:rsidRDefault="00BE6086" w:rsidP="00BE6086">
      <w:pPr>
        <w:jc w:val="center"/>
      </w:pPr>
      <w:r>
        <w:t>PREFEITURA MUNICIPAL DE PORTO ALEGRE, 3 de fevereiro de 2009.</w:t>
      </w:r>
    </w:p>
    <w:p w:rsidR="00BE6086" w:rsidRDefault="00BE6086" w:rsidP="00BE6086">
      <w:pPr>
        <w:jc w:val="center"/>
      </w:pPr>
      <w:r>
        <w:t>José Fortunati,</w:t>
      </w:r>
    </w:p>
    <w:p w:rsidR="00BE6086" w:rsidRDefault="00BE6086" w:rsidP="00BE6086">
      <w:pPr>
        <w:jc w:val="center"/>
      </w:pPr>
      <w:r>
        <w:t>Prefeito, em exercício.</w:t>
      </w:r>
    </w:p>
    <w:p w:rsidR="00BE6086" w:rsidRDefault="00BE6086" w:rsidP="00BE6086">
      <w:pPr>
        <w:jc w:val="center"/>
      </w:pPr>
      <w:r>
        <w:t>Registre-se e publique-se.</w:t>
      </w:r>
    </w:p>
    <w:p w:rsidR="00BE6086" w:rsidRDefault="00BE6086" w:rsidP="00BE6086">
      <w:pPr>
        <w:jc w:val="center"/>
      </w:pPr>
      <w:r>
        <w:t>Clóvis Magalhães,</w:t>
      </w:r>
    </w:p>
    <w:p w:rsidR="00BE6086" w:rsidRDefault="00BE6086" w:rsidP="00BE6086">
      <w:pPr>
        <w:jc w:val="center"/>
      </w:pPr>
      <w:r>
        <w:t>Secretário Municipal de Gestão e</w:t>
      </w:r>
    </w:p>
    <w:p w:rsidR="00BE6086" w:rsidRDefault="00BE6086" w:rsidP="00BE6086">
      <w:pPr>
        <w:jc w:val="center"/>
      </w:pPr>
      <w:r>
        <w:t>Acompanhamento Estratégico</w:t>
      </w:r>
    </w:p>
    <w:sectPr w:rsidR="00BE60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86"/>
    <w:rsid w:val="00A971AB"/>
    <w:rsid w:val="00BE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EE6DC-D284-442B-B1C1-9B599569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3123</Words>
  <Characters>16870</Characters>
  <Application>Microsoft Office Word</Application>
  <DocSecurity>0</DocSecurity>
  <Lines>140</Lines>
  <Paragraphs>39</Paragraphs>
  <ScaleCrop>false</ScaleCrop>
  <Company>PMPA</Company>
  <LinksUpToDate>false</LinksUpToDate>
  <CharactersWithSpaces>19954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2026-08-25T14:53:00Z</dcterms:created>
  <dcterms:modified xsi:type="dcterms:W3CDTF">2026-08-25T15:01:00Z</dcterms:modified>
</cp:coreProperties>
</file>