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35D" w:rsidRDefault="00AE735D" w:rsidP="00AE735D">
      <w:pPr>
        <w:jc w:val="center"/>
      </w:pPr>
      <w:bookmarkStart w:id="0" w:name="_GoBack"/>
      <w:r>
        <w:t>LEI COMPLEMENTAR Nº 637</w:t>
      </w:r>
      <w:bookmarkEnd w:id="0"/>
      <w:r>
        <w:t>, DE 14 DE JANEIRO DE 2010.</w:t>
      </w:r>
    </w:p>
    <w:p w:rsidR="00AE735D" w:rsidRPr="00AE735D" w:rsidRDefault="00AE735D" w:rsidP="00AE735D">
      <w:pPr>
        <w:ind w:left="4248"/>
        <w:jc w:val="center"/>
        <w:rPr>
          <w:b/>
        </w:rPr>
      </w:pPr>
      <w:r w:rsidRPr="00AE735D">
        <w:rPr>
          <w:b/>
        </w:rPr>
        <w:t>Altera o a</w:t>
      </w:r>
      <w:r>
        <w:rPr>
          <w:b/>
        </w:rPr>
        <w:t xml:space="preserve">rt. 5º-A da Lei Complementar nº </w:t>
      </w:r>
      <w:r w:rsidRPr="00AE735D">
        <w:rPr>
          <w:b/>
        </w:rPr>
        <w:t>505,</w:t>
      </w:r>
      <w:r>
        <w:rPr>
          <w:b/>
        </w:rPr>
        <w:t xml:space="preserve"> </w:t>
      </w:r>
      <w:r w:rsidRPr="00AE735D">
        <w:rPr>
          <w:b/>
        </w:rPr>
        <w:t xml:space="preserve">de 28 de maio </w:t>
      </w:r>
      <w:r>
        <w:rPr>
          <w:b/>
        </w:rPr>
        <w:t xml:space="preserve">de 2004 – que fixa alíquotas de </w:t>
      </w:r>
      <w:r w:rsidRPr="00AE735D">
        <w:rPr>
          <w:b/>
        </w:rPr>
        <w:t>contribuição previde</w:t>
      </w:r>
      <w:r>
        <w:rPr>
          <w:b/>
        </w:rPr>
        <w:t xml:space="preserve">nciária para fins de custeio </w:t>
      </w:r>
      <w:r w:rsidRPr="00AE735D">
        <w:rPr>
          <w:b/>
        </w:rPr>
        <w:t>do Regime Pr</w:t>
      </w:r>
      <w:r>
        <w:rPr>
          <w:b/>
        </w:rPr>
        <w:t xml:space="preserve">óprio de Previdência Social dos </w:t>
      </w:r>
      <w:r w:rsidRPr="00AE735D">
        <w:rPr>
          <w:b/>
        </w:rPr>
        <w:t>Servidores</w:t>
      </w:r>
      <w:r>
        <w:rPr>
          <w:b/>
        </w:rPr>
        <w:t xml:space="preserve"> Públicos do Município de Porto </w:t>
      </w:r>
      <w:r w:rsidRPr="00AE735D">
        <w:rPr>
          <w:b/>
        </w:rPr>
        <w:t>Alegre e dá outr</w:t>
      </w:r>
      <w:r>
        <w:rPr>
          <w:b/>
        </w:rPr>
        <w:t xml:space="preserve">as providências –, e alterações </w:t>
      </w:r>
      <w:r w:rsidRPr="00AE735D">
        <w:rPr>
          <w:b/>
        </w:rPr>
        <w:t>posteriores, e</w:t>
      </w:r>
      <w:r>
        <w:rPr>
          <w:b/>
        </w:rPr>
        <w:t xml:space="preserve"> autoriza o Executivo Municipal </w:t>
      </w:r>
      <w:r w:rsidRPr="00AE735D">
        <w:rPr>
          <w:b/>
        </w:rPr>
        <w:t>a abrir os créditos de que trata.</w:t>
      </w:r>
    </w:p>
    <w:p w:rsidR="00AE735D" w:rsidRDefault="00AE735D" w:rsidP="00AE735D">
      <w:pPr>
        <w:jc w:val="center"/>
      </w:pPr>
      <w:r>
        <w:t>O PREFEITO MUNICIPAL DE PORTO ALEGRE</w:t>
      </w:r>
    </w:p>
    <w:p w:rsidR="00AE735D" w:rsidRDefault="00AE735D" w:rsidP="00AE735D">
      <w:pPr>
        <w:jc w:val="center"/>
      </w:pPr>
      <w:r>
        <w:t>Faço saber que a Câmara Municipal a</w:t>
      </w:r>
      <w:r>
        <w:t>provou e eu, no uso das atribui</w:t>
      </w:r>
      <w:r>
        <w:t>ções que me confere o inciso II do artigo 94 da L</w:t>
      </w:r>
      <w:r>
        <w:t>ei Orgânica do Município, sanci</w:t>
      </w:r>
      <w:r>
        <w:t>ono a seguinte Lei Complementar:</w:t>
      </w:r>
    </w:p>
    <w:p w:rsidR="00AE735D" w:rsidRDefault="00AE735D" w:rsidP="00AE735D">
      <w:pPr>
        <w:jc w:val="center"/>
      </w:pPr>
      <w:r w:rsidRPr="00AE735D">
        <w:rPr>
          <w:b/>
        </w:rPr>
        <w:t>Art. 1º</w:t>
      </w:r>
      <w:r>
        <w:t xml:space="preserve">  Fica alterado o art. 5°-A da Lei Complementar n° 505, de 28 de</w:t>
      </w:r>
    </w:p>
    <w:p w:rsidR="00AE735D" w:rsidRDefault="00AE735D" w:rsidP="00AE735D">
      <w:pPr>
        <w:jc w:val="center"/>
      </w:pPr>
      <w:r>
        <w:t>maio de 2004, e alterações posteriores, conforme segue:</w:t>
      </w:r>
    </w:p>
    <w:p w:rsidR="00AE735D" w:rsidRDefault="00AE735D" w:rsidP="00AE735D">
      <w:pPr>
        <w:jc w:val="center"/>
      </w:pPr>
      <w:r>
        <w:t>“Art. 5°-A  O Município verterá ao PREVIMPA os recursos necessários à</w:t>
      </w:r>
    </w:p>
    <w:p w:rsidR="00AE735D" w:rsidRDefault="00AE735D" w:rsidP="00AE735D">
      <w:pPr>
        <w:jc w:val="center"/>
      </w:pPr>
      <w:r>
        <w:t>cobertura integral do passivo atuarial apurado em relação aos segurados do Regi</w:t>
      </w:r>
    </w:p>
    <w:p w:rsidR="00AE735D" w:rsidRDefault="00AE735D" w:rsidP="00AE735D">
      <w:pPr>
        <w:jc w:val="center"/>
      </w:pPr>
      <w:r>
        <w:t>me Próprio de Previdência Social dos Servidores Públicos do Município de Porto</w:t>
      </w:r>
    </w:p>
    <w:p w:rsidR="00AE735D" w:rsidRDefault="00AE735D" w:rsidP="00AE735D">
      <w:pPr>
        <w:jc w:val="center"/>
      </w:pPr>
      <w:r>
        <w:t>Alegre (RPPS), sob regime de capitalização, no período de setembro de 2001 até</w:t>
      </w:r>
    </w:p>
    <w:p w:rsidR="00AE735D" w:rsidRDefault="00AE735D" w:rsidP="00AE735D">
      <w:pPr>
        <w:jc w:val="center"/>
      </w:pPr>
      <w:r>
        <w:t>a exigibilidade das alíquotas de contribuição fixada</w:t>
      </w:r>
      <w:r>
        <w:t>s pelo art. 2º desta Lei Comple</w:t>
      </w:r>
      <w:r>
        <w:t>mentar, em um prazo de 180 (cento e oitenta) meses, em parcelas mensais, iguais</w:t>
      </w:r>
    </w:p>
    <w:p w:rsidR="00AE735D" w:rsidRDefault="00AE735D" w:rsidP="00AE735D">
      <w:pPr>
        <w:jc w:val="center"/>
      </w:pPr>
      <w:r>
        <w:t>e sucessivas, atualizadas monetariamente, com início a partir do mês seguinte ao</w:t>
      </w:r>
    </w:p>
    <w:p w:rsidR="00C26943" w:rsidRDefault="00AE735D" w:rsidP="00AE735D">
      <w:pPr>
        <w:jc w:val="center"/>
      </w:pPr>
      <w:r>
        <w:t>da entrada em vigência desta Lei Complementar.</w:t>
      </w:r>
    </w:p>
    <w:p w:rsidR="00AE735D" w:rsidRDefault="00AE735D" w:rsidP="00AE735D">
      <w:pPr>
        <w:jc w:val="center"/>
      </w:pPr>
      <w:r w:rsidRPr="00AE735D">
        <w:rPr>
          <w:i/>
        </w:rPr>
        <w:t>§ 1º</w:t>
      </w:r>
      <w:r>
        <w:t xml:space="preserve">  Para apuração do passivo atuarial de</w:t>
      </w:r>
      <w:r>
        <w:t xml:space="preserve"> que trata este artigo, conside</w:t>
      </w:r>
      <w:r>
        <w:t>rar-se-á a diferença entre as contribuições vertidas ao RPPS desde setembro de</w:t>
      </w:r>
    </w:p>
    <w:p w:rsidR="00AE735D" w:rsidRDefault="00AE735D" w:rsidP="00AE735D">
      <w:pPr>
        <w:jc w:val="center"/>
      </w:pPr>
      <w:r>
        <w:t>2001 e aquelas decorrentes das alíquotas fixa</w:t>
      </w:r>
      <w:r>
        <w:t>das no art. 2º desta Lei Comple</w:t>
      </w:r>
      <w:r>
        <w:t>mentar.</w:t>
      </w:r>
    </w:p>
    <w:p w:rsidR="00AE735D" w:rsidRDefault="00AE735D" w:rsidP="00AE735D">
      <w:pPr>
        <w:jc w:val="center"/>
      </w:pPr>
      <w:r w:rsidRPr="00AE735D">
        <w:rPr>
          <w:i/>
        </w:rPr>
        <w:t>§ 2º</w:t>
      </w:r>
      <w:r>
        <w:t xml:space="preserve">  Fica o Executivo Municipal autorizado a efetuar encontro de contas</w:t>
      </w:r>
    </w:p>
    <w:p w:rsidR="00AE735D" w:rsidRDefault="00AE735D" w:rsidP="00AE735D">
      <w:pPr>
        <w:jc w:val="center"/>
      </w:pPr>
      <w:r>
        <w:t>entre débitos e créditos recíprocos junto ao PREVIMPA, em relação ao Regime de</w:t>
      </w:r>
    </w:p>
    <w:p w:rsidR="00AE735D" w:rsidRDefault="00AE735D" w:rsidP="00AE735D">
      <w:pPr>
        <w:jc w:val="center"/>
      </w:pPr>
      <w:r>
        <w:t>Capitalização para quitação das parcelas mencio</w:t>
      </w:r>
      <w:r>
        <w:t xml:space="preserve">nadas no ‘caput’ deste artigo.” </w:t>
      </w:r>
      <w:r>
        <w:t>(NR)</w:t>
      </w:r>
    </w:p>
    <w:p w:rsidR="00AE735D" w:rsidRDefault="00AE735D" w:rsidP="00AE735D">
      <w:pPr>
        <w:jc w:val="center"/>
      </w:pPr>
      <w:r w:rsidRPr="00AE735D">
        <w:rPr>
          <w:b/>
        </w:rPr>
        <w:t>Art. 2º</w:t>
      </w:r>
      <w:r>
        <w:t xml:space="preserve">  Fica o Executivo Municipal autori</w:t>
      </w:r>
      <w:r>
        <w:t>zado a abrir os créditos adicio</w:t>
      </w:r>
      <w:r>
        <w:t>nais necessários à execução desta Lei Complementar.</w:t>
      </w:r>
    </w:p>
    <w:p w:rsidR="00AE735D" w:rsidRDefault="00AE735D" w:rsidP="00AE735D">
      <w:pPr>
        <w:jc w:val="center"/>
      </w:pPr>
      <w:r w:rsidRPr="00AE735D">
        <w:rPr>
          <w:b/>
        </w:rPr>
        <w:t>Art. 3º</w:t>
      </w:r>
      <w:r>
        <w:t xml:space="preserve">  Esta Lei Complementar entra </w:t>
      </w:r>
      <w:r>
        <w:t>em vigor na data de sua publica</w:t>
      </w:r>
      <w:r>
        <w:t>ção.</w:t>
      </w:r>
    </w:p>
    <w:p w:rsidR="00AE735D" w:rsidRDefault="00AE735D" w:rsidP="00AE735D">
      <w:pPr>
        <w:jc w:val="center"/>
      </w:pPr>
      <w:r>
        <w:t>PREFEITURA MUNICIPAL DE PORTO ALEGRE, 14 de janeiro de 2010.</w:t>
      </w:r>
    </w:p>
    <w:p w:rsidR="00AE735D" w:rsidRDefault="00AE735D" w:rsidP="00AE735D">
      <w:pPr>
        <w:jc w:val="center"/>
      </w:pPr>
      <w:r>
        <w:t>José Fogaça,</w:t>
      </w:r>
    </w:p>
    <w:p w:rsidR="00AE735D" w:rsidRDefault="00AE735D" w:rsidP="00AE735D">
      <w:pPr>
        <w:jc w:val="center"/>
      </w:pPr>
      <w:r>
        <w:t>Prefeito.</w:t>
      </w:r>
    </w:p>
    <w:p w:rsidR="00AE735D" w:rsidRDefault="00AE735D" w:rsidP="00AE735D">
      <w:pPr>
        <w:jc w:val="center"/>
      </w:pPr>
      <w:r>
        <w:lastRenderedPageBreak/>
        <w:t>Zulmir Breda,</w:t>
      </w:r>
    </w:p>
    <w:p w:rsidR="00AE735D" w:rsidRDefault="00AE735D" w:rsidP="00AE735D">
      <w:pPr>
        <w:jc w:val="center"/>
      </w:pPr>
      <w:r>
        <w:t>Secretário Municipal da Fazenda, em exercício.</w:t>
      </w:r>
    </w:p>
    <w:p w:rsidR="00AE735D" w:rsidRDefault="00AE735D" w:rsidP="00AE735D">
      <w:pPr>
        <w:jc w:val="center"/>
      </w:pPr>
      <w:r>
        <w:t>Registre-se e publique-se.</w:t>
      </w:r>
    </w:p>
    <w:p w:rsidR="00AE735D" w:rsidRDefault="00AE735D" w:rsidP="00AE735D">
      <w:pPr>
        <w:jc w:val="center"/>
      </w:pPr>
      <w:r>
        <w:t>Izabel Matte,</w:t>
      </w:r>
    </w:p>
    <w:p w:rsidR="00AE735D" w:rsidRDefault="00AE735D" w:rsidP="00AE735D">
      <w:pPr>
        <w:jc w:val="center"/>
      </w:pPr>
      <w:r>
        <w:t>Secretária Municipal de Gestão e</w:t>
      </w:r>
    </w:p>
    <w:p w:rsidR="00AE735D" w:rsidRDefault="00AE735D" w:rsidP="00AE735D">
      <w:pPr>
        <w:jc w:val="center"/>
      </w:pPr>
      <w:r>
        <w:t>Acompanhamento Estratégico, em exercício.</w:t>
      </w:r>
    </w:p>
    <w:sectPr w:rsidR="00AE73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93F" w:rsidRDefault="0099493F" w:rsidP="00362EC0">
      <w:pPr>
        <w:spacing w:after="0" w:line="240" w:lineRule="auto"/>
      </w:pPr>
      <w:r>
        <w:separator/>
      </w:r>
    </w:p>
  </w:endnote>
  <w:endnote w:type="continuationSeparator" w:id="0">
    <w:p w:rsidR="0099493F" w:rsidRDefault="0099493F" w:rsidP="0036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93F" w:rsidRDefault="0099493F" w:rsidP="00362EC0">
      <w:pPr>
        <w:spacing w:after="0" w:line="240" w:lineRule="auto"/>
      </w:pPr>
      <w:r>
        <w:separator/>
      </w:r>
    </w:p>
  </w:footnote>
  <w:footnote w:type="continuationSeparator" w:id="0">
    <w:p w:rsidR="0099493F" w:rsidRDefault="0099493F" w:rsidP="00362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0761D"/>
    <w:rsid w:val="00073BE0"/>
    <w:rsid w:val="00090422"/>
    <w:rsid w:val="00135077"/>
    <w:rsid w:val="001763AC"/>
    <w:rsid w:val="001B1276"/>
    <w:rsid w:val="002050AA"/>
    <w:rsid w:val="0025615B"/>
    <w:rsid w:val="00362EC0"/>
    <w:rsid w:val="0046441C"/>
    <w:rsid w:val="005B7844"/>
    <w:rsid w:val="007475BB"/>
    <w:rsid w:val="007D1885"/>
    <w:rsid w:val="00904DF7"/>
    <w:rsid w:val="0099493F"/>
    <w:rsid w:val="00A461AC"/>
    <w:rsid w:val="00A971AB"/>
    <w:rsid w:val="00AE735D"/>
    <w:rsid w:val="00B1089E"/>
    <w:rsid w:val="00B3227B"/>
    <w:rsid w:val="00B4461C"/>
    <w:rsid w:val="00B71FB1"/>
    <w:rsid w:val="00BE5DC9"/>
    <w:rsid w:val="00C26943"/>
    <w:rsid w:val="00CB6497"/>
    <w:rsid w:val="00E40B7A"/>
    <w:rsid w:val="00E77815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EC0"/>
  </w:style>
  <w:style w:type="paragraph" w:styleId="Rodap">
    <w:name w:val="footer"/>
    <w:basedOn w:val="Normal"/>
    <w:link w:val="RodapChar"/>
    <w:uiPriority w:val="99"/>
    <w:unhideWhenUsed/>
    <w:rsid w:val="0036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2026-08-24T15:13:00Z</dcterms:created>
  <dcterms:modified xsi:type="dcterms:W3CDTF">2026-08-24T15:13:00Z</dcterms:modified>
</cp:coreProperties>
</file>