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B1EC113" w:rsidR="00DE083E" w:rsidRPr="002F2E9F" w:rsidRDefault="00E539FC" w:rsidP="002F2E9F">
      <w:pPr>
        <w:spacing w:line="240" w:lineRule="auto"/>
        <w:ind w:firstLine="1980"/>
        <w:jc w:val="both"/>
        <w:rPr>
          <w:rFonts w:ascii="Times New Roman" w:eastAsia="Times New Roman" w:hAnsi="Times New Roman" w:cs="Times New Roman"/>
          <w:b/>
          <w:sz w:val="24"/>
          <w:szCs w:val="24"/>
        </w:rPr>
      </w:pPr>
      <w:r w:rsidRPr="002F2E9F">
        <w:rPr>
          <w:rFonts w:ascii="Times New Roman" w:eastAsia="Times New Roman" w:hAnsi="Times New Roman" w:cs="Times New Roman"/>
          <w:b/>
          <w:sz w:val="24"/>
          <w:szCs w:val="24"/>
        </w:rPr>
        <w:t>DECRETO Nº</w:t>
      </w:r>
      <w:r w:rsidR="009805F5">
        <w:rPr>
          <w:rFonts w:ascii="Times New Roman" w:eastAsia="Times New Roman" w:hAnsi="Times New Roman" w:cs="Times New Roman"/>
          <w:b/>
          <w:sz w:val="24"/>
          <w:szCs w:val="24"/>
        </w:rPr>
        <w:t xml:space="preserve"> </w:t>
      </w:r>
      <w:bookmarkStart w:id="0" w:name="_GoBack"/>
      <w:bookmarkEnd w:id="0"/>
      <w:r w:rsidR="00A53FAA">
        <w:rPr>
          <w:rFonts w:ascii="Times New Roman" w:eastAsia="Times New Roman" w:hAnsi="Times New Roman" w:cs="Times New Roman"/>
          <w:b/>
          <w:sz w:val="24"/>
          <w:szCs w:val="24"/>
        </w:rPr>
        <w:t xml:space="preserve"> 21.826, DE 2 DE JANEIRO DE 2023.</w:t>
      </w:r>
    </w:p>
    <w:p w14:paraId="00000002" w14:textId="77777777" w:rsidR="00DE083E" w:rsidRPr="002F2E9F" w:rsidRDefault="00E539FC" w:rsidP="002F2E9F">
      <w:pPr>
        <w:spacing w:line="240" w:lineRule="auto"/>
        <w:ind w:left="4260"/>
        <w:jc w:val="both"/>
        <w:rPr>
          <w:rFonts w:ascii="Times New Roman" w:eastAsia="Times New Roman" w:hAnsi="Times New Roman" w:cs="Times New Roman"/>
          <w:b/>
          <w:sz w:val="24"/>
          <w:szCs w:val="24"/>
        </w:rPr>
      </w:pPr>
      <w:r w:rsidRPr="002F2E9F">
        <w:rPr>
          <w:rFonts w:ascii="Times New Roman" w:eastAsia="Times New Roman" w:hAnsi="Times New Roman" w:cs="Times New Roman"/>
          <w:b/>
          <w:sz w:val="24"/>
          <w:szCs w:val="24"/>
        </w:rPr>
        <w:t xml:space="preserve"> </w:t>
      </w:r>
    </w:p>
    <w:p w14:paraId="78F23BF4" w14:textId="77777777" w:rsidR="002F2E9F" w:rsidRPr="002F2E9F" w:rsidRDefault="002F2E9F" w:rsidP="002F2E9F">
      <w:pPr>
        <w:spacing w:line="240" w:lineRule="auto"/>
        <w:ind w:left="4260"/>
        <w:jc w:val="both"/>
        <w:rPr>
          <w:rFonts w:ascii="Times New Roman" w:eastAsia="Times New Roman" w:hAnsi="Times New Roman" w:cs="Times New Roman"/>
          <w:b/>
          <w:sz w:val="24"/>
          <w:szCs w:val="24"/>
        </w:rPr>
      </w:pPr>
    </w:p>
    <w:p w14:paraId="00000004" w14:textId="63BEA9C2" w:rsidR="00DE083E" w:rsidRPr="002F2E9F" w:rsidRDefault="00E539FC" w:rsidP="00A53FAA">
      <w:pPr>
        <w:pStyle w:val="Ttulo1"/>
        <w:shd w:val="clear" w:color="auto" w:fill="FFFFFF"/>
        <w:spacing w:line="240" w:lineRule="auto"/>
        <w:ind w:left="4253" w:right="1"/>
        <w:jc w:val="both"/>
        <w:rPr>
          <w:rFonts w:ascii="Times New Roman" w:eastAsia="Times New Roman" w:hAnsi="Times New Roman" w:cs="Times New Roman"/>
          <w:b/>
          <w:sz w:val="24"/>
          <w:szCs w:val="24"/>
          <w:highlight w:val="white"/>
        </w:rPr>
      </w:pPr>
      <w:bookmarkStart w:id="1" w:name="_swt80toklksf" w:colFirst="0" w:colLast="0"/>
      <w:bookmarkEnd w:id="1"/>
      <w:r w:rsidRPr="002F2E9F">
        <w:rPr>
          <w:rFonts w:ascii="Times New Roman" w:eastAsia="Times New Roman" w:hAnsi="Times New Roman" w:cs="Times New Roman"/>
          <w:b/>
          <w:sz w:val="24"/>
          <w:szCs w:val="24"/>
          <w:highlight w:val="white"/>
        </w:rPr>
        <w:t xml:space="preserve">Inclui o art. 7º-D no </w:t>
      </w:r>
      <w:r w:rsidR="002F2E9F" w:rsidRPr="002F2E9F">
        <w:rPr>
          <w:rFonts w:ascii="Times New Roman" w:eastAsia="Times New Roman" w:hAnsi="Times New Roman" w:cs="Times New Roman"/>
          <w:b/>
          <w:sz w:val="24"/>
          <w:szCs w:val="24"/>
          <w:highlight w:val="white"/>
        </w:rPr>
        <w:t xml:space="preserve">Decreto </w:t>
      </w:r>
      <w:r w:rsidRPr="002F2E9F">
        <w:rPr>
          <w:rFonts w:ascii="Times New Roman" w:eastAsia="Times New Roman" w:hAnsi="Times New Roman" w:cs="Times New Roman"/>
          <w:b/>
          <w:sz w:val="24"/>
          <w:szCs w:val="24"/>
          <w:highlight w:val="white"/>
        </w:rPr>
        <w:t xml:space="preserve">nº 11.762, </w:t>
      </w:r>
      <w:r w:rsidR="00A53FAA">
        <w:rPr>
          <w:rFonts w:ascii="Times New Roman" w:eastAsia="Times New Roman" w:hAnsi="Times New Roman" w:cs="Times New Roman"/>
          <w:b/>
          <w:sz w:val="24"/>
          <w:szCs w:val="24"/>
          <w:highlight w:val="white"/>
        </w:rPr>
        <w:t xml:space="preserve">de 1º de julho de 1997 e </w:t>
      </w:r>
      <w:r w:rsidRPr="002F2E9F">
        <w:rPr>
          <w:rFonts w:ascii="Times New Roman" w:eastAsia="Times New Roman" w:hAnsi="Times New Roman" w:cs="Times New Roman"/>
          <w:b/>
          <w:sz w:val="24"/>
          <w:szCs w:val="24"/>
          <w:highlight w:val="white"/>
        </w:rPr>
        <w:t xml:space="preserve">os </w:t>
      </w:r>
      <w:proofErr w:type="spellStart"/>
      <w:r w:rsidRPr="002F2E9F">
        <w:rPr>
          <w:rFonts w:ascii="Times New Roman" w:eastAsia="Times New Roman" w:hAnsi="Times New Roman" w:cs="Times New Roman"/>
          <w:b/>
          <w:sz w:val="24"/>
          <w:szCs w:val="24"/>
          <w:highlight w:val="white"/>
        </w:rPr>
        <w:t>incs</w:t>
      </w:r>
      <w:proofErr w:type="spellEnd"/>
      <w:r w:rsidRPr="002F2E9F">
        <w:rPr>
          <w:rFonts w:ascii="Times New Roman" w:eastAsia="Times New Roman" w:hAnsi="Times New Roman" w:cs="Times New Roman"/>
          <w:b/>
          <w:sz w:val="24"/>
          <w:szCs w:val="24"/>
          <w:highlight w:val="white"/>
        </w:rPr>
        <w:t xml:space="preserve">. IV, V, </w:t>
      </w:r>
      <w:proofErr w:type="gramStart"/>
      <w:r w:rsidRPr="002F2E9F">
        <w:rPr>
          <w:rFonts w:ascii="Times New Roman" w:eastAsia="Times New Roman" w:hAnsi="Times New Roman" w:cs="Times New Roman"/>
          <w:b/>
          <w:sz w:val="24"/>
          <w:szCs w:val="24"/>
          <w:highlight w:val="white"/>
        </w:rPr>
        <w:t>VI,</w:t>
      </w:r>
      <w:proofErr w:type="gramEnd"/>
      <w:r w:rsidRPr="002F2E9F">
        <w:rPr>
          <w:rFonts w:ascii="Times New Roman" w:eastAsia="Times New Roman" w:hAnsi="Times New Roman" w:cs="Times New Roman"/>
          <w:b/>
          <w:sz w:val="24"/>
          <w:szCs w:val="24"/>
          <w:highlight w:val="white"/>
        </w:rPr>
        <w:t xml:space="preserve"> VII, VI</w:t>
      </w:r>
      <w:r w:rsidR="002F2E9F">
        <w:rPr>
          <w:rFonts w:ascii="Times New Roman" w:eastAsia="Times New Roman" w:hAnsi="Times New Roman" w:cs="Times New Roman"/>
          <w:b/>
          <w:sz w:val="24"/>
          <w:szCs w:val="24"/>
          <w:highlight w:val="white"/>
        </w:rPr>
        <w:t>I</w:t>
      </w:r>
      <w:r w:rsidRPr="002F2E9F">
        <w:rPr>
          <w:rFonts w:ascii="Times New Roman" w:eastAsia="Times New Roman" w:hAnsi="Times New Roman" w:cs="Times New Roman"/>
          <w:b/>
          <w:sz w:val="24"/>
          <w:szCs w:val="24"/>
          <w:highlight w:val="white"/>
        </w:rPr>
        <w:t>I, IX e X no Decreto nº 21.607, de 17 de agosto de 2022</w:t>
      </w:r>
      <w:r w:rsidR="00A53FAA">
        <w:rPr>
          <w:rFonts w:ascii="Times New Roman" w:eastAsia="Times New Roman" w:hAnsi="Times New Roman" w:cs="Times New Roman"/>
          <w:b/>
          <w:sz w:val="24"/>
          <w:szCs w:val="24"/>
          <w:highlight w:val="white"/>
        </w:rPr>
        <w:t xml:space="preserve"> e revoga </w:t>
      </w:r>
      <w:r w:rsidR="00A53FAA" w:rsidRPr="00A53FAA">
        <w:rPr>
          <w:rFonts w:ascii="Times New Roman" w:eastAsia="Times New Roman" w:hAnsi="Times New Roman" w:cs="Times New Roman"/>
          <w:b/>
          <w:sz w:val="24"/>
          <w:szCs w:val="24"/>
        </w:rPr>
        <w:t xml:space="preserve">os </w:t>
      </w:r>
      <w:proofErr w:type="spellStart"/>
      <w:r w:rsidR="00A53FAA" w:rsidRPr="00A53FAA">
        <w:rPr>
          <w:rFonts w:ascii="Times New Roman" w:eastAsia="Times New Roman" w:hAnsi="Times New Roman" w:cs="Times New Roman"/>
          <w:b/>
          <w:sz w:val="24"/>
          <w:szCs w:val="24"/>
        </w:rPr>
        <w:t>incs</w:t>
      </w:r>
      <w:proofErr w:type="spellEnd"/>
      <w:r w:rsidR="00A53FAA" w:rsidRPr="00A53FAA">
        <w:rPr>
          <w:rFonts w:ascii="Times New Roman" w:eastAsia="Times New Roman" w:hAnsi="Times New Roman" w:cs="Times New Roman"/>
          <w:b/>
          <w:sz w:val="24"/>
          <w:szCs w:val="24"/>
        </w:rPr>
        <w:t>. II, III</w:t>
      </w:r>
      <w:r w:rsidR="00A53FAA">
        <w:rPr>
          <w:rFonts w:ascii="Times New Roman" w:eastAsia="Times New Roman" w:hAnsi="Times New Roman" w:cs="Times New Roman"/>
          <w:b/>
          <w:sz w:val="24"/>
          <w:szCs w:val="24"/>
        </w:rPr>
        <w:t xml:space="preserve">, IV, VII, VIII e X do art. 10 </w:t>
      </w:r>
      <w:r w:rsidR="00A53FAA" w:rsidRPr="00A53FAA">
        <w:rPr>
          <w:rFonts w:ascii="Times New Roman" w:eastAsia="Times New Roman" w:hAnsi="Times New Roman" w:cs="Times New Roman"/>
          <w:b/>
          <w:sz w:val="24"/>
          <w:szCs w:val="24"/>
        </w:rPr>
        <w:t>e o inc. I do art. 11</w:t>
      </w:r>
      <w:r w:rsidR="00A53FAA">
        <w:rPr>
          <w:rFonts w:ascii="Times New Roman" w:eastAsia="Times New Roman" w:hAnsi="Times New Roman" w:cs="Times New Roman"/>
          <w:b/>
          <w:sz w:val="24"/>
          <w:szCs w:val="24"/>
        </w:rPr>
        <w:t xml:space="preserve"> do </w:t>
      </w:r>
      <w:r w:rsidR="00A53FAA" w:rsidRPr="00A53FAA">
        <w:rPr>
          <w:rFonts w:ascii="Times New Roman" w:eastAsia="Times New Roman" w:hAnsi="Times New Roman" w:cs="Times New Roman"/>
          <w:b/>
          <w:sz w:val="24"/>
          <w:szCs w:val="24"/>
        </w:rPr>
        <w:t>Decreto nº 21.355, de 27 de janeiro de 2022</w:t>
      </w:r>
      <w:r w:rsidRPr="002F2E9F">
        <w:rPr>
          <w:rFonts w:ascii="Times New Roman" w:eastAsia="Times New Roman" w:hAnsi="Times New Roman" w:cs="Times New Roman"/>
          <w:b/>
          <w:sz w:val="24"/>
          <w:szCs w:val="24"/>
          <w:highlight w:val="white"/>
        </w:rPr>
        <w:t>.</w:t>
      </w:r>
    </w:p>
    <w:p w14:paraId="00000005" w14:textId="77777777" w:rsidR="00DE083E" w:rsidRPr="002F2E9F" w:rsidRDefault="00E539FC" w:rsidP="002F2E9F">
      <w:pPr>
        <w:spacing w:line="240" w:lineRule="auto"/>
        <w:jc w:val="both"/>
        <w:rPr>
          <w:rFonts w:ascii="Times New Roman" w:eastAsia="Times New Roman" w:hAnsi="Times New Roman" w:cs="Times New Roman"/>
          <w:sz w:val="24"/>
          <w:szCs w:val="24"/>
        </w:rPr>
      </w:pPr>
      <w:r w:rsidRPr="002F2E9F">
        <w:rPr>
          <w:rFonts w:ascii="Times New Roman" w:eastAsia="Times New Roman" w:hAnsi="Times New Roman" w:cs="Times New Roman"/>
          <w:sz w:val="24"/>
          <w:szCs w:val="24"/>
        </w:rPr>
        <w:t xml:space="preserve"> </w:t>
      </w:r>
    </w:p>
    <w:p w14:paraId="1AACF9A7" w14:textId="77777777" w:rsidR="002F2E9F" w:rsidRPr="002F2E9F" w:rsidRDefault="002F2E9F" w:rsidP="002F2E9F">
      <w:pPr>
        <w:spacing w:line="240" w:lineRule="auto"/>
        <w:jc w:val="both"/>
        <w:rPr>
          <w:rFonts w:ascii="Times New Roman" w:eastAsia="Times New Roman" w:hAnsi="Times New Roman" w:cs="Times New Roman"/>
          <w:sz w:val="24"/>
          <w:szCs w:val="24"/>
        </w:rPr>
      </w:pPr>
    </w:p>
    <w:p w14:paraId="00000006" w14:textId="29D0F03C" w:rsidR="00DE083E" w:rsidRPr="002F2E9F" w:rsidRDefault="00E539FC" w:rsidP="002F2E9F">
      <w:pPr>
        <w:spacing w:line="240" w:lineRule="auto"/>
        <w:ind w:firstLine="1417"/>
        <w:jc w:val="both"/>
        <w:rPr>
          <w:rFonts w:ascii="Times New Roman" w:eastAsia="Times New Roman" w:hAnsi="Times New Roman" w:cs="Times New Roman"/>
          <w:sz w:val="24"/>
          <w:szCs w:val="24"/>
        </w:rPr>
      </w:pPr>
      <w:r w:rsidRPr="002F2E9F">
        <w:rPr>
          <w:rFonts w:ascii="Times New Roman" w:eastAsia="Times New Roman" w:hAnsi="Times New Roman" w:cs="Times New Roman"/>
          <w:sz w:val="24"/>
          <w:szCs w:val="24"/>
        </w:rPr>
        <w:t>O PREFEITO MUNICIPAL DE PORTO ALEGRE, no uso das atribuições que lhe confere o</w:t>
      </w:r>
      <w:r w:rsidR="002F2E9F" w:rsidRPr="002F2E9F">
        <w:rPr>
          <w:rFonts w:ascii="Times New Roman" w:eastAsia="Times New Roman" w:hAnsi="Times New Roman" w:cs="Times New Roman"/>
          <w:sz w:val="24"/>
          <w:szCs w:val="24"/>
        </w:rPr>
        <w:t>s incisos I e IV do</w:t>
      </w:r>
      <w:r w:rsidRPr="002F2E9F">
        <w:rPr>
          <w:rFonts w:ascii="Times New Roman" w:eastAsia="Times New Roman" w:hAnsi="Times New Roman" w:cs="Times New Roman"/>
          <w:sz w:val="24"/>
          <w:szCs w:val="24"/>
        </w:rPr>
        <w:t xml:space="preserve"> artigo 94 da Lei Orgânica do Município,</w:t>
      </w:r>
      <w:r w:rsidR="002F2E9F" w:rsidRPr="002F2E9F">
        <w:rPr>
          <w:rFonts w:ascii="Times New Roman" w:eastAsia="Times New Roman" w:hAnsi="Times New Roman" w:cs="Times New Roman"/>
          <w:sz w:val="24"/>
          <w:szCs w:val="24"/>
        </w:rPr>
        <w:t xml:space="preserve"> e</w:t>
      </w:r>
    </w:p>
    <w:p w14:paraId="7FF2F9FF" w14:textId="77777777" w:rsidR="002F2E9F" w:rsidRPr="002F2E9F" w:rsidRDefault="002F2E9F" w:rsidP="002F2E9F">
      <w:pPr>
        <w:spacing w:line="240" w:lineRule="auto"/>
        <w:ind w:firstLine="1417"/>
        <w:jc w:val="both"/>
        <w:rPr>
          <w:rFonts w:ascii="Times New Roman" w:eastAsia="Times New Roman" w:hAnsi="Times New Roman" w:cs="Times New Roman"/>
          <w:sz w:val="24"/>
          <w:szCs w:val="24"/>
          <w:highlight w:val="yellow"/>
        </w:rPr>
      </w:pPr>
    </w:p>
    <w:p w14:paraId="00000007" w14:textId="77777777" w:rsidR="00DE083E" w:rsidRPr="002F2E9F" w:rsidRDefault="00E539FC" w:rsidP="002F2E9F">
      <w:pPr>
        <w:spacing w:line="240" w:lineRule="auto"/>
        <w:ind w:firstLine="1417"/>
        <w:jc w:val="both"/>
        <w:rPr>
          <w:rFonts w:ascii="Times New Roman" w:eastAsia="Times New Roman" w:hAnsi="Times New Roman" w:cs="Times New Roman"/>
          <w:sz w:val="24"/>
          <w:szCs w:val="24"/>
        </w:rPr>
      </w:pPr>
      <w:r w:rsidRPr="002F2E9F">
        <w:rPr>
          <w:rFonts w:ascii="Times New Roman" w:eastAsia="Times New Roman" w:hAnsi="Times New Roman" w:cs="Times New Roman"/>
          <w:sz w:val="24"/>
          <w:szCs w:val="24"/>
        </w:rPr>
        <w:t>Considerando a criação de cargos para Secretários Municipais Extraordinários de Governo, pela Lei nº 12.501 de 24 de janeiro de 2019, em seu artigo 6º, os quais atuarão junto ao Gabinete do Prefeito, compartilhando, no que couber, as estruturas dos órgãos administrativos nos termos da designação do Chefe do Poder Executivo, a fim de atender e coordenar ações de natureza específicas e relevantes;</w:t>
      </w:r>
    </w:p>
    <w:p w14:paraId="00000008" w14:textId="77777777" w:rsidR="00DE083E" w:rsidRPr="002F2E9F" w:rsidRDefault="00E539FC" w:rsidP="002F2E9F">
      <w:pPr>
        <w:spacing w:line="240" w:lineRule="auto"/>
        <w:jc w:val="both"/>
        <w:rPr>
          <w:rFonts w:ascii="Times New Roman" w:eastAsia="Times New Roman" w:hAnsi="Times New Roman" w:cs="Times New Roman"/>
          <w:sz w:val="24"/>
          <w:szCs w:val="24"/>
        </w:rPr>
      </w:pPr>
      <w:r w:rsidRPr="002F2E9F">
        <w:rPr>
          <w:rFonts w:ascii="Times New Roman" w:eastAsia="Times New Roman" w:hAnsi="Times New Roman" w:cs="Times New Roman"/>
          <w:sz w:val="24"/>
          <w:szCs w:val="24"/>
        </w:rPr>
        <w:t xml:space="preserve">  </w:t>
      </w:r>
    </w:p>
    <w:p w14:paraId="276D9D4E" w14:textId="77777777" w:rsidR="002F2E9F" w:rsidRPr="002F2E9F" w:rsidRDefault="002F2E9F" w:rsidP="002F2E9F">
      <w:pPr>
        <w:spacing w:line="240" w:lineRule="auto"/>
        <w:jc w:val="both"/>
        <w:rPr>
          <w:rFonts w:ascii="Times New Roman" w:eastAsia="Times New Roman" w:hAnsi="Times New Roman" w:cs="Times New Roman"/>
          <w:sz w:val="24"/>
          <w:szCs w:val="24"/>
        </w:rPr>
      </w:pPr>
    </w:p>
    <w:p w14:paraId="00000009" w14:textId="3E8CE500" w:rsidR="00DE083E" w:rsidRPr="002F2E9F" w:rsidRDefault="00E539FC" w:rsidP="002F2E9F">
      <w:pPr>
        <w:spacing w:line="240" w:lineRule="auto"/>
        <w:jc w:val="center"/>
        <w:rPr>
          <w:rFonts w:ascii="Times New Roman" w:eastAsia="Times New Roman" w:hAnsi="Times New Roman" w:cs="Times New Roman"/>
          <w:sz w:val="24"/>
          <w:szCs w:val="24"/>
        </w:rPr>
      </w:pPr>
      <w:r w:rsidRPr="002F2E9F">
        <w:rPr>
          <w:rFonts w:ascii="Times New Roman" w:eastAsia="Times New Roman" w:hAnsi="Times New Roman" w:cs="Times New Roman"/>
          <w:sz w:val="24"/>
          <w:szCs w:val="24"/>
        </w:rPr>
        <w:t>D E C R E T A:</w:t>
      </w:r>
    </w:p>
    <w:p w14:paraId="0000000A" w14:textId="77777777" w:rsidR="00DE083E"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  </w:t>
      </w:r>
    </w:p>
    <w:p w14:paraId="1F81F743" w14:textId="77777777" w:rsidR="00A53FAA" w:rsidRPr="002F2E9F" w:rsidRDefault="00A53FAA" w:rsidP="002F2E9F">
      <w:pPr>
        <w:spacing w:line="240" w:lineRule="auto"/>
        <w:ind w:firstLine="1417"/>
        <w:jc w:val="both"/>
        <w:rPr>
          <w:rFonts w:ascii="Times New Roman" w:eastAsia="Times New Roman" w:hAnsi="Times New Roman" w:cs="Times New Roman"/>
          <w:sz w:val="24"/>
          <w:szCs w:val="24"/>
          <w:highlight w:val="white"/>
        </w:rPr>
      </w:pPr>
    </w:p>
    <w:p w14:paraId="0000000B" w14:textId="0C9808A9"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b/>
          <w:sz w:val="24"/>
          <w:szCs w:val="24"/>
        </w:rPr>
        <w:t>Art. 1º</w:t>
      </w:r>
      <w:proofErr w:type="gramStart"/>
      <w:r w:rsidRPr="002F2E9F">
        <w:rPr>
          <w:rFonts w:ascii="Times New Roman" w:eastAsia="Times New Roman" w:hAnsi="Times New Roman" w:cs="Times New Roman"/>
          <w:sz w:val="24"/>
          <w:szCs w:val="24"/>
        </w:rPr>
        <w:t xml:space="preserve">  </w:t>
      </w:r>
      <w:proofErr w:type="gramEnd"/>
      <w:r w:rsidRPr="002F2E9F">
        <w:rPr>
          <w:rFonts w:ascii="Times New Roman" w:eastAsia="Times New Roman" w:hAnsi="Times New Roman" w:cs="Times New Roman"/>
          <w:sz w:val="24"/>
          <w:szCs w:val="24"/>
          <w:highlight w:val="white"/>
        </w:rPr>
        <w:t>Fica incluído o art. 7º</w:t>
      </w:r>
      <w:r w:rsidR="002F2E9F" w:rsidRPr="002F2E9F">
        <w:rPr>
          <w:rFonts w:ascii="Times New Roman" w:eastAsia="Times New Roman" w:hAnsi="Times New Roman" w:cs="Times New Roman"/>
          <w:sz w:val="24"/>
          <w:szCs w:val="24"/>
          <w:highlight w:val="white"/>
        </w:rPr>
        <w:t>-D</w:t>
      </w:r>
      <w:r w:rsidRPr="002F2E9F">
        <w:rPr>
          <w:rFonts w:ascii="Times New Roman" w:eastAsia="Times New Roman" w:hAnsi="Times New Roman" w:cs="Times New Roman"/>
          <w:sz w:val="24"/>
          <w:szCs w:val="24"/>
          <w:highlight w:val="white"/>
        </w:rPr>
        <w:t xml:space="preserve"> no Decreto </w:t>
      </w:r>
      <w:r w:rsidRPr="00A53FAA">
        <w:rPr>
          <w:rFonts w:ascii="Times New Roman" w:eastAsia="Times New Roman" w:hAnsi="Times New Roman" w:cs="Times New Roman"/>
          <w:sz w:val="24"/>
          <w:szCs w:val="24"/>
          <w:highlight w:val="white"/>
        </w:rPr>
        <w:t xml:space="preserve">nº </w:t>
      </w:r>
      <w:hyperlink r:id="rId5">
        <w:r w:rsidRPr="00A53FAA">
          <w:rPr>
            <w:rFonts w:ascii="Times New Roman" w:eastAsia="Times New Roman" w:hAnsi="Times New Roman" w:cs="Times New Roman"/>
            <w:sz w:val="24"/>
            <w:szCs w:val="24"/>
            <w:highlight w:val="white"/>
          </w:rPr>
          <w:t>11.762</w:t>
        </w:r>
      </w:hyperlink>
      <w:r w:rsidRPr="002F2E9F">
        <w:rPr>
          <w:rFonts w:ascii="Times New Roman" w:eastAsia="Times New Roman" w:hAnsi="Times New Roman" w:cs="Times New Roman"/>
          <w:sz w:val="24"/>
          <w:szCs w:val="24"/>
          <w:highlight w:val="white"/>
        </w:rPr>
        <w:t>, de 1º de julho de 1997, conforme segue:</w:t>
      </w:r>
    </w:p>
    <w:p w14:paraId="3F90F996"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0C" w14:textId="19D15639" w:rsidR="00DE083E" w:rsidRPr="00A53FAA" w:rsidRDefault="00E539FC" w:rsidP="002F2E9F">
      <w:pPr>
        <w:spacing w:line="240" w:lineRule="auto"/>
        <w:ind w:firstLine="1417"/>
        <w:jc w:val="both"/>
        <w:rPr>
          <w:rFonts w:ascii="Times New Roman" w:eastAsia="Times New Roman" w:hAnsi="Times New Roman" w:cs="Times New Roman"/>
          <w:sz w:val="24"/>
          <w:szCs w:val="24"/>
        </w:rPr>
      </w:pPr>
      <w:r w:rsidRPr="002F2E9F">
        <w:rPr>
          <w:rFonts w:ascii="Times New Roman" w:eastAsia="Times New Roman" w:hAnsi="Times New Roman" w:cs="Times New Roman"/>
          <w:sz w:val="24"/>
          <w:szCs w:val="24"/>
          <w:highlight w:val="white"/>
        </w:rPr>
        <w:t>"Art. 7º-D</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Fica delegada competência ao Secretário Extraordinário de Modernização e Gestão de Projetos, </w:t>
      </w:r>
      <w:r w:rsidRPr="00A53FAA">
        <w:rPr>
          <w:rFonts w:ascii="Times New Roman" w:eastAsia="Times New Roman" w:hAnsi="Times New Roman" w:cs="Times New Roman"/>
          <w:sz w:val="24"/>
          <w:szCs w:val="24"/>
        </w:rPr>
        <w:t>em razão da força tarefa para auxiliar nos projetos especiais e na estruturação do setor técnico administrativo da Secretaria Extraordinária de Modernização e Gestão de Projetos, instituída pela Portaria nº 001/2023</w:t>
      </w:r>
      <w:r w:rsidR="002F2E9F" w:rsidRPr="00A53FAA">
        <w:rPr>
          <w:rFonts w:ascii="Times New Roman" w:eastAsia="Times New Roman" w:hAnsi="Times New Roman" w:cs="Times New Roman"/>
          <w:sz w:val="24"/>
          <w:szCs w:val="24"/>
        </w:rPr>
        <w:t>-</w:t>
      </w:r>
      <w:r w:rsidRPr="00A53FAA">
        <w:rPr>
          <w:rFonts w:ascii="Times New Roman" w:eastAsia="Times New Roman" w:hAnsi="Times New Roman" w:cs="Times New Roman"/>
          <w:sz w:val="24"/>
          <w:szCs w:val="24"/>
        </w:rPr>
        <w:t>GP</w:t>
      </w:r>
      <w:r w:rsidR="002F2E9F" w:rsidRPr="00A53FAA">
        <w:rPr>
          <w:rFonts w:ascii="Times New Roman" w:eastAsia="Times New Roman" w:hAnsi="Times New Roman" w:cs="Times New Roman"/>
          <w:sz w:val="24"/>
          <w:szCs w:val="24"/>
        </w:rPr>
        <w:t>,</w:t>
      </w:r>
      <w:r w:rsidRPr="00A53FAA">
        <w:rPr>
          <w:rFonts w:ascii="Times New Roman" w:eastAsia="Times New Roman" w:hAnsi="Times New Roman" w:cs="Times New Roman"/>
          <w:sz w:val="24"/>
          <w:szCs w:val="24"/>
        </w:rPr>
        <w:t xml:space="preserve"> relativamente à prática dos seguintes atos:</w:t>
      </w:r>
    </w:p>
    <w:p w14:paraId="6BB0E353" w14:textId="77777777" w:rsidR="002F2E9F" w:rsidRP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0D" w14:textId="579823D9"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I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elaborar e monitorar, por meio de indicadores, o Programa de Metas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PROMETA</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da P</w:t>
      </w:r>
      <w:r w:rsidR="002F2E9F">
        <w:rPr>
          <w:rFonts w:ascii="Times New Roman" w:eastAsia="Times New Roman" w:hAnsi="Times New Roman" w:cs="Times New Roman"/>
          <w:sz w:val="24"/>
          <w:szCs w:val="24"/>
          <w:highlight w:val="white"/>
        </w:rPr>
        <w:t>refeitura Municipal de Porto Alegre</w:t>
      </w:r>
      <w:r w:rsidRPr="002F2E9F">
        <w:rPr>
          <w:rFonts w:ascii="Times New Roman" w:eastAsia="Times New Roman" w:hAnsi="Times New Roman" w:cs="Times New Roman"/>
          <w:sz w:val="24"/>
          <w:szCs w:val="24"/>
          <w:highlight w:val="white"/>
        </w:rPr>
        <w:t>;</w:t>
      </w:r>
    </w:p>
    <w:p w14:paraId="7C0DEAF3"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0E" w14:textId="2C08FB29"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II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assessorar o planejamento dos projetos prioritários e locais, entregas e indicadores, em conjunto com os seus órgãos executores;</w:t>
      </w:r>
    </w:p>
    <w:p w14:paraId="3CFB5999"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0F" w14:textId="4A10A5A0"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III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elaborar, instituir e acompanhar o instrumento de </w:t>
      </w:r>
      <w:proofErr w:type="spellStart"/>
      <w:r w:rsidRPr="002F2E9F">
        <w:rPr>
          <w:rFonts w:ascii="Times New Roman" w:eastAsia="Times New Roman" w:hAnsi="Times New Roman" w:cs="Times New Roman"/>
          <w:sz w:val="24"/>
          <w:szCs w:val="24"/>
          <w:highlight w:val="white"/>
        </w:rPr>
        <w:t>pactuação</w:t>
      </w:r>
      <w:proofErr w:type="spellEnd"/>
      <w:r w:rsidRPr="002F2E9F">
        <w:rPr>
          <w:rFonts w:ascii="Times New Roman" w:eastAsia="Times New Roman" w:hAnsi="Times New Roman" w:cs="Times New Roman"/>
          <w:sz w:val="24"/>
          <w:szCs w:val="24"/>
          <w:highlight w:val="white"/>
        </w:rPr>
        <w:t xml:space="preserve"> de resultados firmado com os órgãos da Administração Centralizada e Descentralizada do Poder Executivo;</w:t>
      </w:r>
    </w:p>
    <w:p w14:paraId="11A91D06"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10" w14:textId="6965DB8C"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lastRenderedPageBreak/>
        <w:t xml:space="preserve">IV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coordenar o processo de monitoramento intensivo dos projetos prioritários, entregas e indicadores;</w:t>
      </w:r>
    </w:p>
    <w:p w14:paraId="1FCB2BE0"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11" w14:textId="28BA719D"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V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promover o desenvolvimento de competências técnicas, por meio de capacitações permanentes, para a aplicação da metodologia de gestão, utilização das ferramentas e sistemas de gestão, visando o atingimento dos resultados;</w:t>
      </w:r>
    </w:p>
    <w:p w14:paraId="6864AC3D"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12" w14:textId="4A80D28D"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VI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articular a atuação em rede e potencializar a transversalidade na execução dos projetos e ações, com foco nas prioridades estratégicas;</w:t>
      </w:r>
    </w:p>
    <w:p w14:paraId="79309006"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13" w14:textId="4800DDB2" w:rsidR="00DE083E" w:rsidRPr="002F2E9F" w:rsidRDefault="002F2E9F" w:rsidP="002F2E9F">
      <w:pPr>
        <w:spacing w:line="240" w:lineRule="auto"/>
        <w:ind w:firstLine="1417"/>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VII</w:t>
      </w:r>
      <w:r w:rsidR="00E539FC" w:rsidRPr="002F2E9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t>
      </w:r>
      <w:r w:rsidR="00E539FC" w:rsidRPr="002F2E9F">
        <w:rPr>
          <w:rFonts w:ascii="Times New Roman" w:eastAsia="Times New Roman" w:hAnsi="Times New Roman" w:cs="Times New Roman"/>
          <w:sz w:val="24"/>
          <w:szCs w:val="24"/>
          <w:highlight w:val="white"/>
        </w:rPr>
        <w:t xml:space="preserve"> realizar a governança de forma transversal entre os órgãos a fim de buscar soluções para entraves que impactam nos resultados.”</w:t>
      </w:r>
      <w:proofErr w:type="gramEnd"/>
    </w:p>
    <w:p w14:paraId="00000014" w14:textId="77777777" w:rsidR="00DE083E" w:rsidRPr="002F2E9F" w:rsidRDefault="00DE083E" w:rsidP="002F2E9F">
      <w:pPr>
        <w:spacing w:line="240" w:lineRule="auto"/>
        <w:ind w:firstLine="1417"/>
        <w:jc w:val="both"/>
        <w:rPr>
          <w:rFonts w:ascii="Times New Roman" w:eastAsia="Times New Roman" w:hAnsi="Times New Roman" w:cs="Times New Roman"/>
          <w:sz w:val="24"/>
          <w:szCs w:val="24"/>
          <w:highlight w:val="white"/>
        </w:rPr>
      </w:pPr>
    </w:p>
    <w:p w14:paraId="00000015" w14:textId="105859BE" w:rsidR="00DE083E"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b/>
          <w:sz w:val="24"/>
          <w:szCs w:val="24"/>
          <w:highlight w:val="white"/>
        </w:rPr>
        <w:t>Art. 2º</w:t>
      </w:r>
      <w:proofErr w:type="gramStart"/>
      <w:r w:rsidRPr="002F2E9F">
        <w:rPr>
          <w:rFonts w:ascii="Times New Roman" w:eastAsia="Times New Roman" w:hAnsi="Times New Roman" w:cs="Times New Roman"/>
          <w:sz w:val="24"/>
          <w:szCs w:val="24"/>
          <w:highlight w:val="white"/>
        </w:rPr>
        <w:t xml:space="preserve"> </w:t>
      </w:r>
      <w:r w:rsidR="002F2E9F">
        <w:rPr>
          <w:rFonts w:ascii="Times New Roman" w:eastAsia="Times New Roman" w:hAnsi="Times New Roman" w:cs="Times New Roman"/>
          <w:sz w:val="24"/>
          <w:szCs w:val="24"/>
          <w:highlight w:val="white"/>
        </w:rPr>
        <w:t xml:space="preserve"> </w:t>
      </w:r>
      <w:proofErr w:type="gramEnd"/>
      <w:r w:rsidRPr="002F2E9F">
        <w:rPr>
          <w:rFonts w:ascii="Times New Roman" w:eastAsia="Times New Roman" w:hAnsi="Times New Roman" w:cs="Times New Roman"/>
          <w:sz w:val="24"/>
          <w:szCs w:val="24"/>
          <w:highlight w:val="white"/>
        </w:rPr>
        <w:t>Ficam incluídos os incs. IV, V, VI, VII, VII</w:t>
      </w:r>
      <w:r w:rsidR="00A53FAA">
        <w:rPr>
          <w:rFonts w:ascii="Times New Roman" w:eastAsia="Times New Roman" w:hAnsi="Times New Roman" w:cs="Times New Roman"/>
          <w:sz w:val="24"/>
          <w:szCs w:val="24"/>
          <w:highlight w:val="white"/>
        </w:rPr>
        <w:t>I</w:t>
      </w:r>
      <w:r w:rsidRPr="002F2E9F">
        <w:rPr>
          <w:rFonts w:ascii="Times New Roman" w:eastAsia="Times New Roman" w:hAnsi="Times New Roman" w:cs="Times New Roman"/>
          <w:sz w:val="24"/>
          <w:szCs w:val="24"/>
          <w:highlight w:val="white"/>
        </w:rPr>
        <w:t>, IX e X no art. 1º do Decreto nº 21.607, de 17 de agosto de 2022, conforme segue:</w:t>
      </w:r>
    </w:p>
    <w:p w14:paraId="58D4A7E3" w14:textId="77777777" w:rsidR="002F2E9F" w:rsidRP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691E71F6" w14:textId="77777777" w:rsidR="002F2E9F" w:rsidRDefault="002F2E9F" w:rsidP="002F2E9F">
      <w:pPr>
        <w:ind w:firstLine="1417"/>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“Art. 1º</w:t>
      </w:r>
      <w:proofErr w:type="gramStart"/>
      <w:r>
        <w:rPr>
          <w:rFonts w:ascii="Times New Roman" w:eastAsia="Times New Roman" w:hAnsi="Times New Roman" w:cs="Times New Roman"/>
          <w:color w:val="333333"/>
          <w:sz w:val="24"/>
          <w:szCs w:val="24"/>
          <w:highlight w:val="white"/>
        </w:rPr>
        <w:t xml:space="preserve">  ...</w:t>
      </w:r>
      <w:proofErr w:type="gramEnd"/>
      <w:r>
        <w:rPr>
          <w:rFonts w:ascii="Times New Roman" w:eastAsia="Times New Roman" w:hAnsi="Times New Roman" w:cs="Times New Roman"/>
          <w:color w:val="333333"/>
          <w:sz w:val="24"/>
          <w:szCs w:val="24"/>
          <w:highlight w:val="white"/>
        </w:rPr>
        <w:t>..................................................................................................................</w:t>
      </w:r>
    </w:p>
    <w:p w14:paraId="5006DB95" w14:textId="77777777" w:rsidR="002F2E9F" w:rsidRDefault="002F2E9F" w:rsidP="002F2E9F">
      <w:pPr>
        <w:ind w:firstLine="1417"/>
        <w:jc w:val="both"/>
        <w:rPr>
          <w:rFonts w:ascii="Times New Roman" w:eastAsia="Times New Roman" w:hAnsi="Times New Roman" w:cs="Times New Roman"/>
          <w:color w:val="333333"/>
          <w:sz w:val="24"/>
          <w:szCs w:val="24"/>
          <w:highlight w:val="white"/>
        </w:rPr>
      </w:pPr>
    </w:p>
    <w:p w14:paraId="3222CE94" w14:textId="77777777" w:rsidR="002F2E9F" w:rsidRDefault="002F2E9F" w:rsidP="002F2E9F">
      <w:pPr>
        <w:ind w:firstLine="1417"/>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w:t>
      </w:r>
    </w:p>
    <w:p w14:paraId="5BF24C18"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16" w14:textId="684937E5" w:rsidR="00DE083E"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IV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elaborar e monitorar, por meio de indicadores, o Programa de Metas - PROMETA da PMPA;</w:t>
      </w:r>
    </w:p>
    <w:p w14:paraId="7EDC535A" w14:textId="77777777" w:rsidR="002F2E9F" w:rsidRPr="002F2E9F" w:rsidRDefault="002F2E9F" w:rsidP="002F2E9F">
      <w:pPr>
        <w:spacing w:line="240" w:lineRule="auto"/>
        <w:jc w:val="both"/>
        <w:rPr>
          <w:rFonts w:ascii="Times New Roman" w:eastAsia="Times New Roman" w:hAnsi="Times New Roman" w:cs="Times New Roman"/>
          <w:sz w:val="24"/>
          <w:szCs w:val="24"/>
          <w:highlight w:val="white"/>
        </w:rPr>
      </w:pPr>
    </w:p>
    <w:p w14:paraId="00000017" w14:textId="0B34F274" w:rsidR="00DE083E"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V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assessorar o planejamento dos projetos prioritários e locais, entregas e indicadores, em conjunto com os seus órgãos executores;</w:t>
      </w:r>
    </w:p>
    <w:p w14:paraId="09461400" w14:textId="77777777" w:rsidR="002F2E9F" w:rsidRP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18" w14:textId="22ECB8D5"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VI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elaborar, instituir e acompanhar o instrumento de </w:t>
      </w:r>
      <w:proofErr w:type="spellStart"/>
      <w:r w:rsidRPr="002F2E9F">
        <w:rPr>
          <w:rFonts w:ascii="Times New Roman" w:eastAsia="Times New Roman" w:hAnsi="Times New Roman" w:cs="Times New Roman"/>
          <w:sz w:val="24"/>
          <w:szCs w:val="24"/>
          <w:highlight w:val="white"/>
        </w:rPr>
        <w:t>pactuação</w:t>
      </w:r>
      <w:proofErr w:type="spellEnd"/>
      <w:r w:rsidRPr="002F2E9F">
        <w:rPr>
          <w:rFonts w:ascii="Times New Roman" w:eastAsia="Times New Roman" w:hAnsi="Times New Roman" w:cs="Times New Roman"/>
          <w:sz w:val="24"/>
          <w:szCs w:val="24"/>
          <w:highlight w:val="white"/>
        </w:rPr>
        <w:t xml:space="preserve"> de resultados firmado com os órgãos da Administração Centralizada e Descentralizada do Poder Executivo;</w:t>
      </w:r>
    </w:p>
    <w:p w14:paraId="6E7B88D6"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19" w14:textId="3A5D3C18"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VII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coordenar o processo de monitoramento intensivo dos projetos prioritários, entregas e indicadores;</w:t>
      </w:r>
    </w:p>
    <w:p w14:paraId="143D6232"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1A" w14:textId="1205D981"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VIII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promover o desenvolvimento de competências técnicas, por meio de capacitações permanentes, para a aplicação da metodologia de gestão, utilização das ferramentas e sistemas de gestão, visando o atingimento dos resultados;</w:t>
      </w:r>
    </w:p>
    <w:p w14:paraId="11ECD3BC"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0000001B" w14:textId="40A534E7" w:rsidR="00DE083E" w:rsidRPr="002F2E9F"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IX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articular a atuação em rede e potencializar a transversalidade na execução dos projetos e ações, com foco nas prioridades estratégicas;</w:t>
      </w:r>
    </w:p>
    <w:p w14:paraId="45839648" w14:textId="77777777" w:rsidR="002F2E9F" w:rsidRDefault="002F2E9F" w:rsidP="002F2E9F">
      <w:pPr>
        <w:spacing w:line="240" w:lineRule="auto"/>
        <w:ind w:firstLine="1417"/>
        <w:jc w:val="both"/>
        <w:rPr>
          <w:rFonts w:ascii="Times New Roman" w:eastAsia="Times New Roman" w:hAnsi="Times New Roman" w:cs="Times New Roman"/>
          <w:sz w:val="24"/>
          <w:szCs w:val="24"/>
          <w:highlight w:val="white"/>
        </w:rPr>
      </w:pPr>
    </w:p>
    <w:p w14:paraId="2877846C" w14:textId="12A4986B" w:rsidR="00A53FAA" w:rsidRDefault="00E539FC" w:rsidP="002F2E9F">
      <w:pPr>
        <w:spacing w:line="240" w:lineRule="auto"/>
        <w:ind w:firstLine="1417"/>
        <w:jc w:val="both"/>
        <w:rPr>
          <w:rFonts w:ascii="Times New Roman" w:eastAsia="Times New Roman" w:hAnsi="Times New Roman" w:cs="Times New Roman"/>
          <w:sz w:val="24"/>
          <w:szCs w:val="24"/>
          <w:highlight w:val="white"/>
        </w:rPr>
      </w:pPr>
      <w:r w:rsidRPr="002F2E9F">
        <w:rPr>
          <w:rFonts w:ascii="Times New Roman" w:eastAsia="Times New Roman" w:hAnsi="Times New Roman" w:cs="Times New Roman"/>
          <w:sz w:val="24"/>
          <w:szCs w:val="24"/>
          <w:highlight w:val="white"/>
        </w:rPr>
        <w:t xml:space="preserve">X </w:t>
      </w:r>
      <w:r w:rsidR="002F2E9F">
        <w:rPr>
          <w:rFonts w:ascii="Times New Roman" w:eastAsia="Times New Roman" w:hAnsi="Times New Roman" w:cs="Times New Roman"/>
          <w:sz w:val="24"/>
          <w:szCs w:val="24"/>
          <w:highlight w:val="white"/>
        </w:rPr>
        <w:t>–</w:t>
      </w:r>
      <w:r w:rsidRPr="002F2E9F">
        <w:rPr>
          <w:rFonts w:ascii="Times New Roman" w:eastAsia="Times New Roman" w:hAnsi="Times New Roman" w:cs="Times New Roman"/>
          <w:sz w:val="24"/>
          <w:szCs w:val="24"/>
          <w:highlight w:val="white"/>
        </w:rPr>
        <w:t xml:space="preserve"> realizar a governança de forma transversal entre os órgãos a fim de buscar soluções para entraves que impactam nos resultados</w:t>
      </w:r>
      <w:r w:rsidR="009805F5">
        <w:rPr>
          <w:rFonts w:ascii="Times New Roman" w:eastAsia="Times New Roman" w:hAnsi="Times New Roman" w:cs="Times New Roman"/>
          <w:sz w:val="24"/>
          <w:szCs w:val="24"/>
          <w:highlight w:val="white"/>
        </w:rPr>
        <w:t>.</w:t>
      </w:r>
    </w:p>
    <w:p w14:paraId="417EDC1C" w14:textId="77777777" w:rsidR="00A53FAA" w:rsidRDefault="00A53FAA" w:rsidP="002F2E9F">
      <w:pPr>
        <w:spacing w:line="240" w:lineRule="auto"/>
        <w:ind w:firstLine="1417"/>
        <w:jc w:val="both"/>
        <w:rPr>
          <w:rFonts w:ascii="Times New Roman" w:eastAsia="Times New Roman" w:hAnsi="Times New Roman" w:cs="Times New Roman"/>
          <w:sz w:val="24"/>
          <w:szCs w:val="24"/>
          <w:highlight w:val="white"/>
        </w:rPr>
      </w:pPr>
    </w:p>
    <w:p w14:paraId="0000001C" w14:textId="6735843B" w:rsidR="00DE083E" w:rsidRPr="002F2E9F" w:rsidRDefault="00A53FAA" w:rsidP="002F2E9F">
      <w:pPr>
        <w:spacing w:line="240" w:lineRule="auto"/>
        <w:ind w:firstLine="1417"/>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w:t>
      </w:r>
      <w:r w:rsidR="009805F5">
        <w:rPr>
          <w:rFonts w:ascii="Times New Roman" w:eastAsia="Times New Roman" w:hAnsi="Times New Roman" w:cs="Times New Roman"/>
          <w:sz w:val="24"/>
          <w:szCs w:val="24"/>
          <w:highlight w:val="white"/>
        </w:rPr>
        <w:t>.............................</w:t>
      </w:r>
      <w:proofErr w:type="gramEnd"/>
      <w:r w:rsidR="009805F5">
        <w:rPr>
          <w:rFonts w:ascii="Times New Roman" w:eastAsia="Times New Roman" w:hAnsi="Times New Roman" w:cs="Times New Roman"/>
          <w:sz w:val="24"/>
          <w:szCs w:val="24"/>
          <w:highlight w:val="white"/>
        </w:rPr>
        <w:t xml:space="preserve">” </w:t>
      </w:r>
    </w:p>
    <w:p w14:paraId="0000001D" w14:textId="77777777" w:rsidR="00DE083E" w:rsidRPr="002F2E9F" w:rsidRDefault="00DE083E" w:rsidP="002F2E9F">
      <w:pPr>
        <w:spacing w:line="240" w:lineRule="auto"/>
        <w:ind w:firstLine="1417"/>
        <w:jc w:val="both"/>
        <w:rPr>
          <w:rFonts w:ascii="Times New Roman" w:eastAsia="Times New Roman" w:hAnsi="Times New Roman" w:cs="Times New Roman"/>
          <w:sz w:val="24"/>
          <w:szCs w:val="24"/>
          <w:highlight w:val="yellow"/>
        </w:rPr>
      </w:pPr>
    </w:p>
    <w:p w14:paraId="0000001E" w14:textId="55527513" w:rsidR="00DE083E" w:rsidRPr="00A53FAA" w:rsidRDefault="00E539FC" w:rsidP="002F2E9F">
      <w:pPr>
        <w:spacing w:line="240" w:lineRule="auto"/>
        <w:ind w:firstLine="1417"/>
        <w:jc w:val="both"/>
        <w:rPr>
          <w:rFonts w:ascii="Times New Roman" w:eastAsia="Times New Roman" w:hAnsi="Times New Roman" w:cs="Times New Roman"/>
          <w:sz w:val="24"/>
          <w:szCs w:val="24"/>
        </w:rPr>
      </w:pPr>
      <w:r w:rsidRPr="00A53FAA">
        <w:rPr>
          <w:rFonts w:ascii="Times New Roman" w:eastAsia="Times New Roman" w:hAnsi="Times New Roman" w:cs="Times New Roman"/>
          <w:b/>
          <w:sz w:val="24"/>
          <w:szCs w:val="24"/>
        </w:rPr>
        <w:lastRenderedPageBreak/>
        <w:t>Art. 3º</w:t>
      </w:r>
      <w:proofErr w:type="gramStart"/>
      <w:r w:rsidRPr="00A53FAA">
        <w:rPr>
          <w:rFonts w:ascii="Times New Roman" w:eastAsia="Times New Roman" w:hAnsi="Times New Roman" w:cs="Times New Roman"/>
          <w:b/>
          <w:sz w:val="24"/>
          <w:szCs w:val="24"/>
        </w:rPr>
        <w:t xml:space="preserve"> </w:t>
      </w:r>
      <w:r w:rsidR="002F2E9F" w:rsidRPr="00A53FAA">
        <w:rPr>
          <w:rFonts w:ascii="Times New Roman" w:eastAsia="Times New Roman" w:hAnsi="Times New Roman" w:cs="Times New Roman"/>
          <w:b/>
          <w:sz w:val="24"/>
          <w:szCs w:val="24"/>
        </w:rPr>
        <w:t xml:space="preserve"> </w:t>
      </w:r>
      <w:proofErr w:type="gramEnd"/>
      <w:r w:rsidRPr="00A53FAA">
        <w:rPr>
          <w:rFonts w:ascii="Times New Roman" w:eastAsia="Times New Roman" w:hAnsi="Times New Roman" w:cs="Times New Roman"/>
          <w:sz w:val="24"/>
          <w:szCs w:val="24"/>
        </w:rPr>
        <w:t>Os servidores designados temporariamente para atuarem na força tarefa instituída pela Portaria nº 001/2023</w:t>
      </w:r>
      <w:r w:rsidR="002F2E9F" w:rsidRPr="00A53FAA">
        <w:rPr>
          <w:rFonts w:ascii="Times New Roman" w:eastAsia="Times New Roman" w:hAnsi="Times New Roman" w:cs="Times New Roman"/>
          <w:sz w:val="24"/>
          <w:szCs w:val="24"/>
        </w:rPr>
        <w:t>-</w:t>
      </w:r>
      <w:r w:rsidRPr="00A53FAA">
        <w:rPr>
          <w:rFonts w:ascii="Times New Roman" w:eastAsia="Times New Roman" w:hAnsi="Times New Roman" w:cs="Times New Roman"/>
          <w:sz w:val="24"/>
          <w:szCs w:val="24"/>
        </w:rPr>
        <w:t>GP permanecem lotados na Secretaria Municipal de Planejamento e Assuntos estratégicos (SMPAE)</w:t>
      </w:r>
      <w:r w:rsidR="002F2E9F" w:rsidRPr="00A53FAA">
        <w:rPr>
          <w:rFonts w:ascii="Times New Roman" w:eastAsia="Times New Roman" w:hAnsi="Times New Roman" w:cs="Times New Roman"/>
          <w:sz w:val="24"/>
          <w:szCs w:val="24"/>
        </w:rPr>
        <w:t>.</w:t>
      </w:r>
    </w:p>
    <w:p w14:paraId="0000001F" w14:textId="77777777" w:rsidR="00DE083E" w:rsidRPr="00A53FAA" w:rsidRDefault="00DE083E" w:rsidP="002F2E9F">
      <w:pPr>
        <w:spacing w:line="240" w:lineRule="auto"/>
        <w:ind w:firstLine="1417"/>
        <w:jc w:val="both"/>
        <w:rPr>
          <w:rFonts w:ascii="Times New Roman" w:eastAsia="Times New Roman" w:hAnsi="Times New Roman" w:cs="Times New Roman"/>
          <w:b/>
          <w:sz w:val="24"/>
          <w:szCs w:val="24"/>
        </w:rPr>
      </w:pPr>
    </w:p>
    <w:p w14:paraId="00000020" w14:textId="157051B5" w:rsidR="00DE083E" w:rsidRPr="00A53FAA" w:rsidRDefault="00E539FC" w:rsidP="002F2E9F">
      <w:pPr>
        <w:spacing w:line="240" w:lineRule="auto"/>
        <w:ind w:firstLine="1417"/>
        <w:jc w:val="both"/>
        <w:rPr>
          <w:rFonts w:ascii="Times New Roman" w:eastAsia="Times New Roman" w:hAnsi="Times New Roman" w:cs="Times New Roman"/>
          <w:sz w:val="24"/>
          <w:szCs w:val="24"/>
        </w:rPr>
      </w:pPr>
      <w:r w:rsidRPr="00A53FAA">
        <w:rPr>
          <w:rFonts w:ascii="Times New Roman" w:eastAsia="Times New Roman" w:hAnsi="Times New Roman" w:cs="Times New Roman"/>
          <w:b/>
          <w:sz w:val="24"/>
          <w:szCs w:val="24"/>
        </w:rPr>
        <w:t>Art. 4º</w:t>
      </w:r>
      <w:proofErr w:type="gramStart"/>
      <w:r w:rsidR="002F2E9F" w:rsidRPr="00A53FAA">
        <w:rPr>
          <w:rFonts w:ascii="Times New Roman" w:eastAsia="Times New Roman" w:hAnsi="Times New Roman" w:cs="Times New Roman"/>
          <w:b/>
          <w:sz w:val="24"/>
          <w:szCs w:val="24"/>
        </w:rPr>
        <w:t xml:space="preserve"> </w:t>
      </w:r>
      <w:r w:rsidRPr="00A53FAA">
        <w:rPr>
          <w:rFonts w:ascii="Times New Roman" w:eastAsia="Times New Roman" w:hAnsi="Times New Roman" w:cs="Times New Roman"/>
          <w:b/>
          <w:sz w:val="24"/>
          <w:szCs w:val="24"/>
        </w:rPr>
        <w:t xml:space="preserve"> </w:t>
      </w:r>
      <w:proofErr w:type="gramEnd"/>
      <w:r w:rsidRPr="00A53FAA">
        <w:rPr>
          <w:rFonts w:ascii="Times New Roman" w:eastAsia="Times New Roman" w:hAnsi="Times New Roman" w:cs="Times New Roman"/>
          <w:sz w:val="24"/>
          <w:szCs w:val="24"/>
        </w:rPr>
        <w:t>Finalizada a força tarefa,  as competências listadas neste Decreto e temporariamente delegadas serão retomadas pela SMPAE.</w:t>
      </w:r>
    </w:p>
    <w:p w14:paraId="10FB59EF" w14:textId="77777777" w:rsidR="002F2E9F" w:rsidRDefault="002F2E9F" w:rsidP="002F2E9F">
      <w:pPr>
        <w:spacing w:line="240" w:lineRule="auto"/>
        <w:ind w:firstLine="1417"/>
        <w:jc w:val="both"/>
        <w:rPr>
          <w:rFonts w:ascii="Times New Roman" w:eastAsia="Times New Roman" w:hAnsi="Times New Roman" w:cs="Times New Roman"/>
          <w:b/>
          <w:sz w:val="24"/>
          <w:szCs w:val="24"/>
          <w:highlight w:val="white"/>
        </w:rPr>
      </w:pPr>
    </w:p>
    <w:p w14:paraId="00000021" w14:textId="2FE4DF87" w:rsidR="00DE083E" w:rsidRPr="009805F5" w:rsidRDefault="00E539FC" w:rsidP="002F2E9F">
      <w:pPr>
        <w:spacing w:line="240" w:lineRule="auto"/>
        <w:ind w:firstLine="1417"/>
        <w:jc w:val="both"/>
        <w:rPr>
          <w:rFonts w:ascii="Times New Roman" w:eastAsia="Times New Roman" w:hAnsi="Times New Roman" w:cs="Times New Roman"/>
          <w:sz w:val="24"/>
          <w:szCs w:val="24"/>
        </w:rPr>
      </w:pPr>
      <w:r w:rsidRPr="009805F5">
        <w:rPr>
          <w:rFonts w:ascii="Times New Roman" w:eastAsia="Times New Roman" w:hAnsi="Times New Roman" w:cs="Times New Roman"/>
          <w:b/>
          <w:sz w:val="24"/>
          <w:szCs w:val="24"/>
        </w:rPr>
        <w:t>Art. 5º</w:t>
      </w:r>
      <w:r w:rsidRPr="009805F5">
        <w:rPr>
          <w:rFonts w:ascii="Times New Roman" w:eastAsia="Times New Roman" w:hAnsi="Times New Roman" w:cs="Times New Roman"/>
          <w:sz w:val="24"/>
          <w:szCs w:val="24"/>
        </w:rPr>
        <w:t xml:space="preserve"> Ficam revogados do Decreto nº 21.355, de 27 de janeiro de </w:t>
      </w:r>
      <w:r w:rsidR="00022112" w:rsidRPr="009805F5">
        <w:rPr>
          <w:rFonts w:ascii="Times New Roman" w:eastAsia="Times New Roman" w:hAnsi="Times New Roman" w:cs="Times New Roman"/>
          <w:sz w:val="24"/>
          <w:szCs w:val="24"/>
        </w:rPr>
        <w:t>2022:</w:t>
      </w:r>
    </w:p>
    <w:p w14:paraId="15B5DCC0" w14:textId="77777777" w:rsidR="002F2E9F" w:rsidRPr="009805F5" w:rsidRDefault="002F2E9F" w:rsidP="002F2E9F">
      <w:pPr>
        <w:spacing w:line="240" w:lineRule="auto"/>
        <w:ind w:firstLine="1417"/>
        <w:jc w:val="both"/>
        <w:rPr>
          <w:rFonts w:ascii="Times New Roman" w:eastAsia="Times New Roman" w:hAnsi="Times New Roman" w:cs="Times New Roman"/>
          <w:sz w:val="24"/>
          <w:szCs w:val="24"/>
        </w:rPr>
      </w:pPr>
    </w:p>
    <w:p w14:paraId="00000022" w14:textId="7BD47820" w:rsidR="00DE083E" w:rsidRPr="009805F5" w:rsidRDefault="00E539FC" w:rsidP="002F2E9F">
      <w:pPr>
        <w:spacing w:line="240" w:lineRule="auto"/>
        <w:ind w:firstLine="1417"/>
        <w:jc w:val="both"/>
        <w:rPr>
          <w:rFonts w:ascii="Times New Roman" w:eastAsia="Times New Roman" w:hAnsi="Times New Roman" w:cs="Times New Roman"/>
          <w:sz w:val="24"/>
          <w:szCs w:val="24"/>
        </w:rPr>
      </w:pPr>
      <w:r w:rsidRPr="009805F5">
        <w:rPr>
          <w:rFonts w:ascii="Times New Roman" w:eastAsia="Times New Roman" w:hAnsi="Times New Roman" w:cs="Times New Roman"/>
          <w:sz w:val="24"/>
          <w:szCs w:val="24"/>
        </w:rPr>
        <w:t xml:space="preserve">I </w:t>
      </w:r>
      <w:r w:rsidR="002F2E9F" w:rsidRPr="009805F5">
        <w:rPr>
          <w:rFonts w:ascii="Times New Roman" w:eastAsia="Times New Roman" w:hAnsi="Times New Roman" w:cs="Times New Roman"/>
          <w:sz w:val="24"/>
          <w:szCs w:val="24"/>
        </w:rPr>
        <w:t>–</w:t>
      </w:r>
      <w:r w:rsidRPr="009805F5">
        <w:rPr>
          <w:rFonts w:ascii="Times New Roman" w:eastAsia="Times New Roman" w:hAnsi="Times New Roman" w:cs="Times New Roman"/>
          <w:sz w:val="24"/>
          <w:szCs w:val="24"/>
        </w:rPr>
        <w:t xml:space="preserve"> os incs. II, III, IV, VII, VIII e X do art. 10; </w:t>
      </w:r>
      <w:proofErr w:type="gramStart"/>
      <w:r w:rsidRPr="009805F5">
        <w:rPr>
          <w:rFonts w:ascii="Times New Roman" w:eastAsia="Times New Roman" w:hAnsi="Times New Roman" w:cs="Times New Roman"/>
          <w:sz w:val="24"/>
          <w:szCs w:val="24"/>
        </w:rPr>
        <w:t>e</w:t>
      </w:r>
      <w:proofErr w:type="gramEnd"/>
      <w:r w:rsidRPr="009805F5">
        <w:rPr>
          <w:rFonts w:ascii="Times New Roman" w:eastAsia="Times New Roman" w:hAnsi="Times New Roman" w:cs="Times New Roman"/>
          <w:sz w:val="24"/>
          <w:szCs w:val="24"/>
        </w:rPr>
        <w:t xml:space="preserve"> </w:t>
      </w:r>
    </w:p>
    <w:p w14:paraId="62F1B3A8" w14:textId="77777777" w:rsidR="002F2E9F" w:rsidRPr="009805F5" w:rsidRDefault="002F2E9F" w:rsidP="002F2E9F">
      <w:pPr>
        <w:spacing w:line="240" w:lineRule="auto"/>
        <w:ind w:firstLine="1417"/>
        <w:jc w:val="both"/>
        <w:rPr>
          <w:rFonts w:ascii="Times New Roman" w:eastAsia="Times New Roman" w:hAnsi="Times New Roman" w:cs="Times New Roman"/>
          <w:sz w:val="24"/>
          <w:szCs w:val="24"/>
        </w:rPr>
      </w:pPr>
    </w:p>
    <w:p w14:paraId="00000023" w14:textId="076F506E" w:rsidR="00DE083E" w:rsidRPr="009805F5" w:rsidRDefault="00E539FC" w:rsidP="002F2E9F">
      <w:pPr>
        <w:spacing w:line="240" w:lineRule="auto"/>
        <w:ind w:firstLine="1417"/>
        <w:jc w:val="both"/>
        <w:rPr>
          <w:rFonts w:ascii="Times New Roman" w:eastAsia="Times New Roman" w:hAnsi="Times New Roman" w:cs="Times New Roman"/>
          <w:sz w:val="24"/>
          <w:szCs w:val="24"/>
        </w:rPr>
      </w:pPr>
      <w:r w:rsidRPr="009805F5">
        <w:rPr>
          <w:rFonts w:ascii="Times New Roman" w:eastAsia="Times New Roman" w:hAnsi="Times New Roman" w:cs="Times New Roman"/>
          <w:sz w:val="24"/>
          <w:szCs w:val="24"/>
        </w:rPr>
        <w:t xml:space="preserve">II </w:t>
      </w:r>
      <w:r w:rsidR="002F2E9F" w:rsidRPr="009805F5">
        <w:rPr>
          <w:rFonts w:ascii="Times New Roman" w:eastAsia="Times New Roman" w:hAnsi="Times New Roman" w:cs="Times New Roman"/>
          <w:sz w:val="24"/>
          <w:szCs w:val="24"/>
        </w:rPr>
        <w:t>–</w:t>
      </w:r>
      <w:r w:rsidRPr="009805F5">
        <w:rPr>
          <w:rFonts w:ascii="Times New Roman" w:eastAsia="Times New Roman" w:hAnsi="Times New Roman" w:cs="Times New Roman"/>
          <w:sz w:val="24"/>
          <w:szCs w:val="24"/>
        </w:rPr>
        <w:t xml:space="preserve"> o inc. I do art. 11.</w:t>
      </w:r>
    </w:p>
    <w:p w14:paraId="3EDBAD8E" w14:textId="77777777" w:rsidR="002F2E9F" w:rsidRDefault="002F2E9F" w:rsidP="002F2E9F">
      <w:pPr>
        <w:spacing w:line="240" w:lineRule="auto"/>
        <w:ind w:firstLine="1417"/>
        <w:jc w:val="both"/>
        <w:rPr>
          <w:rFonts w:ascii="Times New Roman" w:eastAsia="Times New Roman" w:hAnsi="Times New Roman" w:cs="Times New Roman"/>
          <w:b/>
          <w:sz w:val="24"/>
          <w:szCs w:val="24"/>
        </w:rPr>
      </w:pPr>
    </w:p>
    <w:p w14:paraId="00000024" w14:textId="77777777" w:rsidR="00DE083E" w:rsidRPr="002F2E9F" w:rsidRDefault="00E539FC" w:rsidP="002F2E9F">
      <w:pPr>
        <w:spacing w:line="240" w:lineRule="auto"/>
        <w:ind w:firstLine="1417"/>
        <w:jc w:val="both"/>
        <w:rPr>
          <w:rFonts w:ascii="Times New Roman" w:eastAsia="Times New Roman" w:hAnsi="Times New Roman" w:cs="Times New Roman"/>
          <w:sz w:val="24"/>
          <w:szCs w:val="24"/>
        </w:rPr>
      </w:pPr>
      <w:r w:rsidRPr="002F2E9F">
        <w:rPr>
          <w:rFonts w:ascii="Times New Roman" w:eastAsia="Times New Roman" w:hAnsi="Times New Roman" w:cs="Times New Roman"/>
          <w:b/>
          <w:sz w:val="24"/>
          <w:szCs w:val="24"/>
        </w:rPr>
        <w:t>Art. 5º</w:t>
      </w:r>
      <w:proofErr w:type="gramStart"/>
      <w:r w:rsidRPr="002F2E9F">
        <w:rPr>
          <w:rFonts w:ascii="Times New Roman" w:eastAsia="Times New Roman" w:hAnsi="Times New Roman" w:cs="Times New Roman"/>
          <w:b/>
          <w:sz w:val="24"/>
          <w:szCs w:val="24"/>
        </w:rPr>
        <w:t xml:space="preserve"> </w:t>
      </w:r>
      <w:r w:rsidRPr="002F2E9F">
        <w:rPr>
          <w:rFonts w:ascii="Times New Roman" w:eastAsia="Times New Roman" w:hAnsi="Times New Roman" w:cs="Times New Roman"/>
          <w:sz w:val="24"/>
          <w:szCs w:val="24"/>
        </w:rPr>
        <w:t xml:space="preserve"> </w:t>
      </w:r>
      <w:proofErr w:type="gramEnd"/>
      <w:r w:rsidRPr="002F2E9F">
        <w:rPr>
          <w:rFonts w:ascii="Times New Roman" w:eastAsia="Times New Roman" w:hAnsi="Times New Roman" w:cs="Times New Roman"/>
          <w:sz w:val="24"/>
          <w:szCs w:val="24"/>
        </w:rPr>
        <w:t>Este Decreto entra em vigor a partir da sua publicação.</w:t>
      </w:r>
    </w:p>
    <w:p w14:paraId="00000025" w14:textId="77777777" w:rsidR="00DE083E" w:rsidRPr="002F2E9F" w:rsidRDefault="00E539FC" w:rsidP="002F2E9F">
      <w:pPr>
        <w:spacing w:line="240" w:lineRule="auto"/>
        <w:ind w:firstLine="1417"/>
        <w:jc w:val="both"/>
        <w:rPr>
          <w:rFonts w:ascii="Times New Roman" w:eastAsia="Times New Roman" w:hAnsi="Times New Roman" w:cs="Times New Roman"/>
          <w:sz w:val="24"/>
          <w:szCs w:val="24"/>
        </w:rPr>
      </w:pPr>
      <w:r w:rsidRPr="002F2E9F">
        <w:rPr>
          <w:rFonts w:ascii="Times New Roman" w:eastAsia="Times New Roman" w:hAnsi="Times New Roman" w:cs="Times New Roman"/>
          <w:sz w:val="24"/>
          <w:szCs w:val="24"/>
        </w:rPr>
        <w:t xml:space="preserve"> </w:t>
      </w:r>
    </w:p>
    <w:p w14:paraId="3E7110C2" w14:textId="0C9DF389" w:rsidR="002F2E9F" w:rsidRDefault="002F2E9F" w:rsidP="002F2E9F">
      <w:pPr>
        <w:pStyle w:val="Corpodetexto"/>
        <w:ind w:firstLine="1418"/>
        <w:rPr>
          <w:rFonts w:ascii="Times New Roman" w:hAnsi="Times New Roman" w:cs="Times New Roman"/>
        </w:rPr>
      </w:pPr>
      <w:r>
        <w:rPr>
          <w:rFonts w:ascii="Times New Roman" w:hAnsi="Times New Roman" w:cs="Times New Roman"/>
        </w:rPr>
        <w:t>REFEITURA MUNICIPAL DE PORTO ALEGRE, 2 de janeiro de 2023.</w:t>
      </w:r>
    </w:p>
    <w:p w14:paraId="129CB952" w14:textId="77777777" w:rsidR="002F2E9F" w:rsidRDefault="002F2E9F" w:rsidP="002F2E9F">
      <w:pPr>
        <w:rPr>
          <w:rFonts w:ascii="Times New Roman" w:hAnsi="Times New Roman" w:cs="Times New Roman"/>
          <w:sz w:val="24"/>
          <w:szCs w:val="24"/>
        </w:rPr>
      </w:pPr>
    </w:p>
    <w:p w14:paraId="217E4646" w14:textId="77777777" w:rsidR="002F2E9F" w:rsidRDefault="002F2E9F" w:rsidP="002F2E9F">
      <w:pPr>
        <w:rPr>
          <w:rFonts w:ascii="Times New Roman" w:hAnsi="Times New Roman" w:cs="Times New Roman"/>
          <w:sz w:val="24"/>
          <w:szCs w:val="24"/>
        </w:rPr>
      </w:pPr>
    </w:p>
    <w:p w14:paraId="045AA9D9" w14:textId="77777777" w:rsidR="002F2E9F" w:rsidRDefault="002F2E9F" w:rsidP="002F2E9F">
      <w:pPr>
        <w:pStyle w:val="NormalWeb"/>
        <w:spacing w:before="0" w:beforeAutospacing="0" w:after="0" w:afterAutospacing="0"/>
        <w:jc w:val="center"/>
        <w:rPr>
          <w:color w:val="000000"/>
        </w:rPr>
      </w:pPr>
      <w:r>
        <w:rPr>
          <w:color w:val="000000"/>
        </w:rPr>
        <w:t>Sebastião Melo,</w:t>
      </w:r>
    </w:p>
    <w:p w14:paraId="2532A913" w14:textId="77777777" w:rsidR="002F2E9F" w:rsidRDefault="002F2E9F" w:rsidP="002F2E9F">
      <w:pPr>
        <w:pStyle w:val="NormalWeb"/>
        <w:spacing w:before="0" w:beforeAutospacing="0" w:after="0" w:afterAutospacing="0"/>
        <w:jc w:val="center"/>
        <w:rPr>
          <w:color w:val="000000"/>
        </w:rPr>
      </w:pPr>
      <w:r>
        <w:rPr>
          <w:color w:val="000000"/>
        </w:rPr>
        <w:t>Prefeito de Porto Alegre.</w:t>
      </w:r>
    </w:p>
    <w:p w14:paraId="72D553BC" w14:textId="77777777" w:rsidR="002F2E9F" w:rsidRDefault="002F2E9F" w:rsidP="002F2E9F">
      <w:pPr>
        <w:pStyle w:val="NormalWeb"/>
        <w:spacing w:before="0" w:beforeAutospacing="0" w:after="0" w:afterAutospacing="0"/>
        <w:rPr>
          <w:color w:val="000000"/>
        </w:rPr>
      </w:pPr>
    </w:p>
    <w:p w14:paraId="7CFA35F9" w14:textId="77777777" w:rsidR="002F2E9F" w:rsidRDefault="002F2E9F" w:rsidP="002F2E9F">
      <w:pPr>
        <w:pStyle w:val="Estilopadro"/>
        <w:jc w:val="both"/>
        <w:rPr>
          <w:rFonts w:cs="Calibri"/>
        </w:rPr>
      </w:pPr>
      <w:r>
        <w:rPr>
          <w:rFonts w:eastAsia="Batang"/>
        </w:rPr>
        <w:t>Registre-se e publique-se.</w:t>
      </w:r>
    </w:p>
    <w:p w14:paraId="25F59A34" w14:textId="77777777" w:rsidR="002F2E9F" w:rsidRDefault="002F2E9F" w:rsidP="002F2E9F">
      <w:pPr>
        <w:pStyle w:val="Estilopadro"/>
        <w:jc w:val="both"/>
        <w:rPr>
          <w:rFonts w:cs="Calibri"/>
        </w:rPr>
      </w:pPr>
    </w:p>
    <w:p w14:paraId="5A298366" w14:textId="77777777" w:rsidR="002F2E9F" w:rsidRDefault="002F2E9F" w:rsidP="002F2E9F">
      <w:pPr>
        <w:pStyle w:val="Estilopadro"/>
        <w:jc w:val="both"/>
        <w:rPr>
          <w:rFonts w:cs="Calibri"/>
        </w:rPr>
      </w:pPr>
    </w:p>
    <w:p w14:paraId="05A2B6FA" w14:textId="77777777" w:rsidR="002F2E9F" w:rsidRDefault="002F2E9F" w:rsidP="002F2E9F">
      <w:pPr>
        <w:rPr>
          <w:rFonts w:ascii="Times New Roman" w:eastAsia="Times New Roman" w:hAnsi="Times New Roman" w:cs="Times New Roman"/>
          <w:color w:val="000000"/>
          <w:sz w:val="24"/>
          <w:szCs w:val="24"/>
          <w:lang w:eastAsia="zh-CN" w:bidi="hi-IN"/>
        </w:rPr>
      </w:pPr>
      <w:r>
        <w:rPr>
          <w:rFonts w:ascii="Times New Roman" w:eastAsia="Times New Roman" w:hAnsi="Times New Roman" w:cs="Times New Roman"/>
          <w:color w:val="000000"/>
          <w:sz w:val="24"/>
          <w:szCs w:val="24"/>
          <w:lang w:eastAsia="zh-CN" w:bidi="hi-IN"/>
        </w:rPr>
        <w:t>Nelson Nemo Franchini Marisco,</w:t>
      </w:r>
    </w:p>
    <w:p w14:paraId="4E523CE8" w14:textId="77777777" w:rsidR="002F2E9F" w:rsidRDefault="002F2E9F" w:rsidP="002F2E9F">
      <w:pPr>
        <w:rPr>
          <w:rFonts w:ascii="Times New Roman" w:hAnsi="Times New Roman" w:cs="Times New Roman"/>
          <w:sz w:val="24"/>
          <w:szCs w:val="24"/>
          <w:shd w:val="clear" w:color="auto" w:fill="FFFFFF"/>
        </w:rPr>
      </w:pPr>
      <w:r>
        <w:rPr>
          <w:rFonts w:ascii="Times New Roman" w:eastAsia="Times New Roman" w:hAnsi="Times New Roman" w:cs="Times New Roman"/>
          <w:color w:val="000000"/>
          <w:sz w:val="24"/>
          <w:szCs w:val="24"/>
          <w:lang w:eastAsia="zh-CN" w:bidi="hi-IN"/>
        </w:rPr>
        <w:t>Procurador-Geral do Município, em exercício.</w:t>
      </w:r>
    </w:p>
    <w:p w14:paraId="00000034" w14:textId="77777777" w:rsidR="00DE083E" w:rsidRPr="002F2E9F" w:rsidRDefault="00DE083E" w:rsidP="002F2E9F">
      <w:pPr>
        <w:spacing w:line="240" w:lineRule="auto"/>
        <w:jc w:val="center"/>
        <w:rPr>
          <w:rFonts w:ascii="Times New Roman" w:eastAsia="Times New Roman" w:hAnsi="Times New Roman" w:cs="Times New Roman"/>
          <w:sz w:val="24"/>
          <w:szCs w:val="24"/>
        </w:rPr>
      </w:pPr>
    </w:p>
    <w:sectPr w:rsidR="00DE083E" w:rsidRPr="002F2E9F" w:rsidSect="002F2E9F">
      <w:pgSz w:w="11909" w:h="16834"/>
      <w:pgMar w:top="2665" w:right="851" w:bottom="1701"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83E"/>
    <w:rsid w:val="00022112"/>
    <w:rsid w:val="002F2E9F"/>
    <w:rsid w:val="009805F5"/>
    <w:rsid w:val="00A53FAA"/>
    <w:rsid w:val="00BB49BB"/>
    <w:rsid w:val="00DE083E"/>
    <w:rsid w:val="00E539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2F2E9F"/>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1"/>
    <w:semiHidden/>
    <w:unhideWhenUsed/>
    <w:qFormat/>
    <w:rsid w:val="002F2E9F"/>
    <w:pPr>
      <w:widowControl w:val="0"/>
      <w:autoSpaceDE w:val="0"/>
      <w:autoSpaceDN w:val="0"/>
      <w:spacing w:line="240" w:lineRule="auto"/>
    </w:pPr>
    <w:rPr>
      <w:sz w:val="24"/>
      <w:szCs w:val="24"/>
      <w:lang w:val="pt-PT" w:eastAsia="pt-PT" w:bidi="pt-PT"/>
    </w:rPr>
  </w:style>
  <w:style w:type="character" w:customStyle="1" w:styleId="CorpodetextoChar">
    <w:name w:val="Corpo de texto Char"/>
    <w:basedOn w:val="Fontepargpadro"/>
    <w:link w:val="Corpodetexto"/>
    <w:uiPriority w:val="1"/>
    <w:semiHidden/>
    <w:rsid w:val="002F2E9F"/>
    <w:rPr>
      <w:sz w:val="24"/>
      <w:szCs w:val="24"/>
      <w:lang w:val="pt-PT" w:eastAsia="pt-PT" w:bidi="pt-PT"/>
    </w:rPr>
  </w:style>
  <w:style w:type="paragraph" w:customStyle="1" w:styleId="Estilopadro">
    <w:name w:val="Estilo padrão"/>
    <w:uiPriority w:val="99"/>
    <w:semiHidden/>
    <w:rsid w:val="002F2E9F"/>
    <w:pPr>
      <w:widowControl w:val="0"/>
      <w:suppressAutoHyphens/>
      <w:spacing w:line="100" w:lineRule="atLeast"/>
    </w:pPr>
    <w:rPr>
      <w:rFonts w:ascii="Times New Roman" w:eastAsia="SimSu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2F2E9F"/>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1"/>
    <w:semiHidden/>
    <w:unhideWhenUsed/>
    <w:qFormat/>
    <w:rsid w:val="002F2E9F"/>
    <w:pPr>
      <w:widowControl w:val="0"/>
      <w:autoSpaceDE w:val="0"/>
      <w:autoSpaceDN w:val="0"/>
      <w:spacing w:line="240" w:lineRule="auto"/>
    </w:pPr>
    <w:rPr>
      <w:sz w:val="24"/>
      <w:szCs w:val="24"/>
      <w:lang w:val="pt-PT" w:eastAsia="pt-PT" w:bidi="pt-PT"/>
    </w:rPr>
  </w:style>
  <w:style w:type="character" w:customStyle="1" w:styleId="CorpodetextoChar">
    <w:name w:val="Corpo de texto Char"/>
    <w:basedOn w:val="Fontepargpadro"/>
    <w:link w:val="Corpodetexto"/>
    <w:uiPriority w:val="1"/>
    <w:semiHidden/>
    <w:rsid w:val="002F2E9F"/>
    <w:rPr>
      <w:sz w:val="24"/>
      <w:szCs w:val="24"/>
      <w:lang w:val="pt-PT" w:eastAsia="pt-PT" w:bidi="pt-PT"/>
    </w:rPr>
  </w:style>
  <w:style w:type="paragraph" w:customStyle="1" w:styleId="Estilopadro">
    <w:name w:val="Estilo padrão"/>
    <w:uiPriority w:val="99"/>
    <w:semiHidden/>
    <w:rsid w:val="002F2E9F"/>
    <w:pPr>
      <w:widowControl w:val="0"/>
      <w:suppressAutoHyphens/>
      <w:spacing w:line="100" w:lineRule="atLeast"/>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7230">
      <w:bodyDiv w:val="1"/>
      <w:marLeft w:val="0"/>
      <w:marRight w:val="0"/>
      <w:marTop w:val="0"/>
      <w:marBottom w:val="0"/>
      <w:divBdr>
        <w:top w:val="none" w:sz="0" w:space="0" w:color="auto"/>
        <w:left w:val="none" w:sz="0" w:space="0" w:color="auto"/>
        <w:bottom w:val="none" w:sz="0" w:space="0" w:color="auto"/>
        <w:right w:val="none" w:sz="0" w:space="0" w:color="auto"/>
      </w:divBdr>
    </w:div>
    <w:div w:id="2117631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ismunicipais.com.br/a/rs/p/porto-alegre/decreto/1997/1176/11762/decreto-n-11762-1997-altera-delegacao-de-competencia-aos-titulares-de-reparticao-da-administracao-centralizada-e-da-outras-providenci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771</Words>
  <Characters>4165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EPTC</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Fabrício Guerreiro Nunes</dc:creator>
  <cp:lastModifiedBy>Karina Cardoso Lopes</cp:lastModifiedBy>
  <cp:revision>5</cp:revision>
  <dcterms:created xsi:type="dcterms:W3CDTF">2023-01-02T15:59:00Z</dcterms:created>
  <dcterms:modified xsi:type="dcterms:W3CDTF">2023-01-02T16:10:00Z</dcterms:modified>
</cp:coreProperties>
</file>