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87BA" w14:textId="0B1FA8B1" w:rsidR="00F92F8E" w:rsidRPr="00CC00F3" w:rsidRDefault="0047214F" w:rsidP="00880D6B">
      <w:pPr>
        <w:jc w:val="center"/>
        <w:rPr>
          <w:rFonts w:eastAsia="Calibri"/>
          <w:b/>
          <w:lang w:eastAsia="en-US"/>
        </w:rPr>
      </w:pPr>
      <w:r w:rsidRPr="00CC00F3">
        <w:rPr>
          <w:rFonts w:eastAsia="Calibri"/>
          <w:b/>
          <w:lang w:eastAsia="en-US"/>
        </w:rPr>
        <w:t>DECRETO Nº</w:t>
      </w:r>
      <w:r w:rsidR="00FD22B8">
        <w:rPr>
          <w:rFonts w:eastAsia="Calibri"/>
          <w:b/>
          <w:lang w:eastAsia="en-US"/>
        </w:rPr>
        <w:t xml:space="preserve"> 21.988, DE 18 DE MAIO DE 2023.</w:t>
      </w:r>
    </w:p>
    <w:p w14:paraId="46B3FFE2" w14:textId="77777777" w:rsidR="00636236" w:rsidRDefault="00636236" w:rsidP="00880D6B">
      <w:pPr>
        <w:ind w:left="3969"/>
        <w:rPr>
          <w:rFonts w:eastAsia="Calibri"/>
          <w:b/>
          <w:lang w:eastAsia="en-US"/>
        </w:rPr>
      </w:pPr>
    </w:p>
    <w:p w14:paraId="656AC817" w14:textId="77777777" w:rsidR="0049551E" w:rsidRDefault="0049551E" w:rsidP="00880D6B">
      <w:pPr>
        <w:ind w:left="3969"/>
        <w:rPr>
          <w:rFonts w:eastAsia="Calibri"/>
          <w:b/>
          <w:lang w:eastAsia="en-US"/>
        </w:rPr>
      </w:pPr>
    </w:p>
    <w:p w14:paraId="4C8B06A0" w14:textId="77777777" w:rsidR="0049551E" w:rsidRPr="00CC00F3" w:rsidRDefault="0049551E" w:rsidP="00880D6B">
      <w:pPr>
        <w:ind w:left="3969"/>
        <w:rPr>
          <w:rFonts w:eastAsia="Calibri"/>
          <w:b/>
          <w:lang w:eastAsia="en-US"/>
        </w:rPr>
      </w:pPr>
    </w:p>
    <w:p w14:paraId="40BB8092" w14:textId="012316AF" w:rsidR="00E06CBB" w:rsidRPr="00837A85" w:rsidRDefault="00880D6B" w:rsidP="00880D6B">
      <w:pPr>
        <w:ind w:left="4253"/>
        <w:jc w:val="both"/>
        <w:rPr>
          <w:rFonts w:eastAsia="Calibri"/>
          <w:b/>
          <w:lang w:eastAsia="en-US"/>
        </w:rPr>
      </w:pPr>
      <w:r w:rsidRPr="00837A85">
        <w:rPr>
          <w:rFonts w:eastAsia="Calibri"/>
          <w:b/>
          <w:lang w:eastAsia="en-US"/>
        </w:rPr>
        <w:t>Altera o inc. II do art. 16</w:t>
      </w:r>
      <w:r w:rsidR="00837A85" w:rsidRPr="00837A85">
        <w:rPr>
          <w:rFonts w:eastAsia="Calibri"/>
          <w:b/>
          <w:lang w:eastAsia="en-US"/>
        </w:rPr>
        <w:t xml:space="preserve">, </w:t>
      </w:r>
      <w:r w:rsidR="00CF7016" w:rsidRPr="00837A85">
        <w:rPr>
          <w:rFonts w:eastAsia="Calibri"/>
          <w:b/>
          <w:lang w:eastAsia="en-US"/>
        </w:rPr>
        <w:t xml:space="preserve">inclui </w:t>
      </w:r>
      <w:r w:rsidRPr="00837A85">
        <w:rPr>
          <w:rFonts w:eastAsia="Calibri"/>
          <w:b/>
          <w:lang w:eastAsia="en-US"/>
        </w:rPr>
        <w:t>o inc. V e o par</w:t>
      </w:r>
      <w:r w:rsidRPr="00837A85">
        <w:rPr>
          <w:rFonts w:eastAsia="Calibri"/>
          <w:b/>
          <w:lang w:eastAsia="en-US"/>
        </w:rPr>
        <w:t>á</w:t>
      </w:r>
      <w:r w:rsidRPr="00837A85">
        <w:rPr>
          <w:rFonts w:eastAsia="Calibri"/>
          <w:b/>
          <w:lang w:eastAsia="en-US"/>
        </w:rPr>
        <w:t>grafo único no art. 8º, o inc. V e o parágrafo ún</w:t>
      </w:r>
      <w:r w:rsidRPr="00837A85">
        <w:rPr>
          <w:rFonts w:eastAsia="Calibri"/>
          <w:b/>
          <w:lang w:eastAsia="en-US"/>
        </w:rPr>
        <w:t>i</w:t>
      </w:r>
      <w:r w:rsidRPr="00837A85">
        <w:rPr>
          <w:rFonts w:eastAsia="Calibri"/>
          <w:b/>
          <w:lang w:eastAsia="en-US"/>
        </w:rPr>
        <w:t>co ao art. 16</w:t>
      </w:r>
      <w:r w:rsidR="00837A85" w:rsidRPr="00837A85">
        <w:rPr>
          <w:rFonts w:eastAsia="Calibri"/>
          <w:b/>
          <w:lang w:eastAsia="en-US"/>
        </w:rPr>
        <w:t xml:space="preserve">, </w:t>
      </w:r>
      <w:r w:rsidR="00837A85" w:rsidRPr="00837A85">
        <w:rPr>
          <w:rFonts w:eastAsia="Calibri"/>
          <w:b/>
          <w:lang w:eastAsia="en-US"/>
        </w:rPr>
        <w:t>art. 22-A</w:t>
      </w:r>
      <w:r w:rsidR="00837A85" w:rsidRPr="00837A85">
        <w:rPr>
          <w:rFonts w:eastAsia="Calibri"/>
          <w:b/>
          <w:lang w:eastAsia="en-US"/>
        </w:rPr>
        <w:t xml:space="preserve">, </w:t>
      </w:r>
      <w:r w:rsidR="00837A85" w:rsidRPr="00837A85">
        <w:rPr>
          <w:rFonts w:eastAsia="Calibri"/>
          <w:b/>
          <w:lang w:eastAsia="en-US"/>
        </w:rPr>
        <w:t>art. 23-C</w:t>
      </w:r>
      <w:r w:rsidR="00837A85" w:rsidRPr="00837A85">
        <w:rPr>
          <w:rFonts w:eastAsia="Calibri"/>
          <w:b/>
          <w:lang w:eastAsia="en-US"/>
        </w:rPr>
        <w:t xml:space="preserve">, </w:t>
      </w:r>
      <w:r w:rsidR="00837A85" w:rsidRPr="00837A85">
        <w:rPr>
          <w:rFonts w:eastAsia="Calibri"/>
          <w:b/>
          <w:lang w:eastAsia="en-US"/>
        </w:rPr>
        <w:t>art. 23-D</w:t>
      </w:r>
      <w:r w:rsidR="00837A85" w:rsidRPr="00837A85">
        <w:rPr>
          <w:rFonts w:eastAsia="Calibri"/>
          <w:b/>
          <w:lang w:eastAsia="en-US"/>
        </w:rPr>
        <w:t xml:space="preserve"> e os Anexos </w:t>
      </w:r>
      <w:proofErr w:type="gramStart"/>
      <w:r w:rsidR="00837A85" w:rsidRPr="00837A85">
        <w:rPr>
          <w:rFonts w:eastAsia="Calibri"/>
          <w:b/>
          <w:lang w:eastAsia="en-US"/>
        </w:rPr>
        <w:t>I,</w:t>
      </w:r>
      <w:proofErr w:type="gramEnd"/>
      <w:r w:rsidR="00837A85" w:rsidRPr="00837A85">
        <w:rPr>
          <w:rFonts w:eastAsia="Calibri"/>
          <w:b/>
          <w:lang w:eastAsia="en-US"/>
        </w:rPr>
        <w:t>II e III d</w:t>
      </w:r>
      <w:r w:rsidR="00E13B83" w:rsidRPr="00837A85">
        <w:rPr>
          <w:rFonts w:eastAsia="Calibri"/>
          <w:b/>
          <w:lang w:eastAsia="en-US"/>
        </w:rPr>
        <w:t>o</w:t>
      </w:r>
      <w:r w:rsidR="00F92F8E" w:rsidRPr="00837A85">
        <w:rPr>
          <w:rFonts w:eastAsia="Calibri"/>
          <w:b/>
          <w:lang w:eastAsia="en-US"/>
        </w:rPr>
        <w:t xml:space="preserve"> Decreto nº </w:t>
      </w:r>
      <w:r w:rsidR="00111EF4" w:rsidRPr="00837A85">
        <w:rPr>
          <w:rFonts w:eastAsia="Calibri"/>
          <w:b/>
          <w:lang w:eastAsia="en-US"/>
        </w:rPr>
        <w:t xml:space="preserve">20.355, </w:t>
      </w:r>
      <w:r w:rsidR="00F92F8E" w:rsidRPr="00837A85">
        <w:rPr>
          <w:rFonts w:eastAsia="Calibri"/>
          <w:b/>
          <w:lang w:eastAsia="en-US"/>
        </w:rPr>
        <w:t>de 13 de setembro de 2019, que d</w:t>
      </w:r>
      <w:r w:rsidR="00E06CBB" w:rsidRPr="00837A85">
        <w:rPr>
          <w:rFonts w:eastAsia="Calibri"/>
          <w:b/>
          <w:lang w:eastAsia="en-US"/>
        </w:rPr>
        <w:t>ispõe sobre procedime</w:t>
      </w:r>
      <w:r w:rsidR="00E06CBB" w:rsidRPr="00837A85">
        <w:rPr>
          <w:rFonts w:eastAsia="Calibri"/>
          <w:b/>
          <w:lang w:eastAsia="en-US"/>
        </w:rPr>
        <w:t>n</w:t>
      </w:r>
      <w:r w:rsidR="00E06CBB" w:rsidRPr="00837A85">
        <w:rPr>
          <w:rFonts w:eastAsia="Calibri"/>
          <w:b/>
          <w:lang w:eastAsia="en-US"/>
        </w:rPr>
        <w:t xml:space="preserve">tos para outorga de permissões de uso de </w:t>
      </w:r>
      <w:r w:rsidR="001E6B2F" w:rsidRPr="00837A85">
        <w:rPr>
          <w:rFonts w:eastAsia="Calibri"/>
          <w:b/>
          <w:lang w:eastAsia="en-US"/>
        </w:rPr>
        <w:t>imóveis</w:t>
      </w:r>
      <w:r w:rsidR="00E06CBB" w:rsidRPr="00837A85">
        <w:rPr>
          <w:rFonts w:eastAsia="Calibri"/>
          <w:b/>
          <w:lang w:eastAsia="en-US"/>
        </w:rPr>
        <w:t xml:space="preserve"> municipais a terceiros particulares e sua formal</w:t>
      </w:r>
      <w:r w:rsidR="00E06CBB" w:rsidRPr="00837A85">
        <w:rPr>
          <w:rFonts w:eastAsia="Calibri"/>
          <w:b/>
          <w:lang w:eastAsia="en-US"/>
        </w:rPr>
        <w:t>i</w:t>
      </w:r>
      <w:r w:rsidR="00E06CBB" w:rsidRPr="00837A85">
        <w:rPr>
          <w:rFonts w:eastAsia="Calibri"/>
          <w:b/>
          <w:lang w:eastAsia="en-US"/>
        </w:rPr>
        <w:t>zação por meio de ins</w:t>
      </w:r>
      <w:r w:rsidR="00456610" w:rsidRPr="00837A85">
        <w:rPr>
          <w:rFonts w:eastAsia="Calibri"/>
          <w:b/>
          <w:lang w:eastAsia="en-US"/>
        </w:rPr>
        <w:t>trumentos l</w:t>
      </w:r>
      <w:r w:rsidR="00456610" w:rsidRPr="00837A85">
        <w:rPr>
          <w:rFonts w:eastAsia="Calibri"/>
          <w:b/>
          <w:lang w:eastAsia="en-US"/>
        </w:rPr>
        <w:t>e</w:t>
      </w:r>
      <w:r w:rsidR="00456610" w:rsidRPr="00837A85">
        <w:rPr>
          <w:rFonts w:eastAsia="Calibri"/>
          <w:b/>
          <w:lang w:eastAsia="en-US"/>
        </w:rPr>
        <w:t>gais</w:t>
      </w:r>
      <w:r w:rsidR="00636236" w:rsidRPr="00837A85">
        <w:rPr>
          <w:rFonts w:eastAsia="Calibri"/>
          <w:b/>
          <w:lang w:eastAsia="en-US"/>
        </w:rPr>
        <w:t>.</w:t>
      </w:r>
    </w:p>
    <w:p w14:paraId="5D64EF53" w14:textId="77777777" w:rsidR="00E06CBB" w:rsidRDefault="00E06CBB" w:rsidP="00880D6B">
      <w:pPr>
        <w:ind w:left="3969"/>
        <w:jc w:val="both"/>
        <w:rPr>
          <w:rFonts w:eastAsia="Calibri"/>
          <w:b/>
          <w:lang w:eastAsia="en-US"/>
        </w:rPr>
      </w:pPr>
    </w:p>
    <w:p w14:paraId="2BFB5EA6" w14:textId="77777777" w:rsidR="0049551E" w:rsidRPr="00CC00F3" w:rsidRDefault="0049551E" w:rsidP="00880D6B">
      <w:pPr>
        <w:ind w:left="3969"/>
        <w:jc w:val="both"/>
        <w:rPr>
          <w:rFonts w:eastAsia="Calibri"/>
          <w:b/>
          <w:lang w:eastAsia="en-US"/>
        </w:rPr>
      </w:pPr>
    </w:p>
    <w:p w14:paraId="5874B14A" w14:textId="77777777" w:rsidR="007A280F" w:rsidRDefault="00E06CBB" w:rsidP="00880D6B">
      <w:pPr>
        <w:ind w:firstLine="1418"/>
        <w:jc w:val="both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O PREFEITO MUNICIPAL DE PORTO ALEGRE, no uso de suas atribuições legais, na forma do artigo 94, inciso II, da Lei Orgânica do Município de Porto Alegre</w:t>
      </w:r>
      <w:r w:rsidR="00F92F8E" w:rsidRPr="00CC00F3">
        <w:rPr>
          <w:rFonts w:eastAsia="Calibri"/>
          <w:lang w:eastAsia="en-US"/>
        </w:rPr>
        <w:t xml:space="preserve">, </w:t>
      </w:r>
    </w:p>
    <w:p w14:paraId="28C11FA6" w14:textId="77777777" w:rsidR="007A280F" w:rsidRDefault="007A280F" w:rsidP="00880D6B">
      <w:pPr>
        <w:ind w:firstLine="1418"/>
        <w:jc w:val="both"/>
        <w:rPr>
          <w:rFonts w:eastAsia="Calibri"/>
          <w:lang w:eastAsia="en-US"/>
        </w:rPr>
      </w:pPr>
    </w:p>
    <w:p w14:paraId="13E7F415" w14:textId="77777777" w:rsidR="007A280F" w:rsidRDefault="007A280F" w:rsidP="00880D6B">
      <w:pPr>
        <w:ind w:firstLine="1418"/>
        <w:jc w:val="both"/>
        <w:rPr>
          <w:rFonts w:eastAsia="Calibri"/>
          <w:lang w:eastAsia="en-US"/>
        </w:rPr>
      </w:pPr>
    </w:p>
    <w:p w14:paraId="043E3160" w14:textId="07E19F94" w:rsidR="00E06CBB" w:rsidRDefault="00F92F8E" w:rsidP="00880D6B">
      <w:pPr>
        <w:jc w:val="center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D</w:t>
      </w:r>
      <w:r w:rsidR="007A280F">
        <w:rPr>
          <w:rFonts w:eastAsia="Calibri"/>
          <w:lang w:eastAsia="en-US"/>
        </w:rPr>
        <w:t xml:space="preserve"> </w:t>
      </w:r>
      <w:r w:rsidRPr="00CC00F3">
        <w:rPr>
          <w:rFonts w:eastAsia="Calibri"/>
          <w:lang w:eastAsia="en-US"/>
        </w:rPr>
        <w:t>E</w:t>
      </w:r>
      <w:r w:rsidR="007A280F">
        <w:rPr>
          <w:rFonts w:eastAsia="Calibri"/>
          <w:lang w:eastAsia="en-US"/>
        </w:rPr>
        <w:t xml:space="preserve"> </w:t>
      </w:r>
      <w:r w:rsidRPr="00CC00F3">
        <w:rPr>
          <w:rFonts w:eastAsia="Calibri"/>
          <w:lang w:eastAsia="en-US"/>
        </w:rPr>
        <w:t>C</w:t>
      </w:r>
      <w:r w:rsidR="007A280F">
        <w:rPr>
          <w:rFonts w:eastAsia="Calibri"/>
          <w:lang w:eastAsia="en-US"/>
        </w:rPr>
        <w:t xml:space="preserve"> </w:t>
      </w:r>
      <w:r w:rsidRPr="00CC00F3">
        <w:rPr>
          <w:rFonts w:eastAsia="Calibri"/>
          <w:lang w:eastAsia="en-US"/>
        </w:rPr>
        <w:t>R</w:t>
      </w:r>
      <w:r w:rsidR="007A280F">
        <w:rPr>
          <w:rFonts w:eastAsia="Calibri"/>
          <w:lang w:eastAsia="en-US"/>
        </w:rPr>
        <w:t xml:space="preserve"> </w:t>
      </w:r>
      <w:r w:rsidRPr="00CC00F3">
        <w:rPr>
          <w:rFonts w:eastAsia="Calibri"/>
          <w:lang w:eastAsia="en-US"/>
        </w:rPr>
        <w:t>E</w:t>
      </w:r>
      <w:r w:rsidR="007A280F">
        <w:rPr>
          <w:rFonts w:eastAsia="Calibri"/>
          <w:lang w:eastAsia="en-US"/>
        </w:rPr>
        <w:t xml:space="preserve"> </w:t>
      </w:r>
      <w:r w:rsidRPr="00CC00F3">
        <w:rPr>
          <w:rFonts w:eastAsia="Calibri"/>
          <w:lang w:eastAsia="en-US"/>
        </w:rPr>
        <w:t>T</w:t>
      </w:r>
      <w:r w:rsidR="007A280F">
        <w:rPr>
          <w:rFonts w:eastAsia="Calibri"/>
          <w:lang w:eastAsia="en-US"/>
        </w:rPr>
        <w:t xml:space="preserve"> </w:t>
      </w:r>
      <w:r w:rsidRPr="00CC00F3">
        <w:rPr>
          <w:rFonts w:eastAsia="Calibri"/>
          <w:lang w:eastAsia="en-US"/>
        </w:rPr>
        <w:t>A:</w:t>
      </w:r>
    </w:p>
    <w:p w14:paraId="75B39C72" w14:textId="77777777" w:rsidR="007A280F" w:rsidRPr="00CC00F3" w:rsidRDefault="007A280F" w:rsidP="00880D6B">
      <w:pPr>
        <w:rPr>
          <w:rFonts w:eastAsia="Calibri"/>
          <w:lang w:eastAsia="en-US"/>
        </w:rPr>
      </w:pPr>
    </w:p>
    <w:p w14:paraId="60F8EAC4" w14:textId="77777777" w:rsidR="00E06CBB" w:rsidRPr="00CC00F3" w:rsidRDefault="00E06CBB" w:rsidP="00880D6B">
      <w:pPr>
        <w:ind w:firstLine="1418"/>
        <w:jc w:val="both"/>
        <w:rPr>
          <w:rFonts w:eastAsia="Calibri"/>
          <w:lang w:eastAsia="en-US"/>
        </w:rPr>
      </w:pPr>
    </w:p>
    <w:p w14:paraId="77E80A90" w14:textId="2F0A7E51" w:rsidR="00636236" w:rsidRPr="00CC00F3" w:rsidRDefault="00636236" w:rsidP="00880D6B">
      <w:pPr>
        <w:ind w:firstLine="1418"/>
        <w:jc w:val="both"/>
        <w:rPr>
          <w:rFonts w:eastAsia="Calibri"/>
          <w:lang w:eastAsia="en-US"/>
        </w:rPr>
      </w:pPr>
      <w:r w:rsidRPr="00CC00F3">
        <w:rPr>
          <w:rFonts w:eastAsia="Calibri"/>
          <w:b/>
          <w:bCs/>
          <w:lang w:eastAsia="en-US"/>
        </w:rPr>
        <w:t>Art. 1º</w:t>
      </w:r>
      <w:proofErr w:type="gramStart"/>
      <w:r w:rsidR="00453E52">
        <w:rPr>
          <w:rFonts w:eastAsia="Calibri"/>
          <w:b/>
          <w:bCs/>
          <w:lang w:eastAsia="en-US"/>
        </w:rPr>
        <w:t xml:space="preserve"> </w:t>
      </w:r>
      <w:r w:rsidRPr="00CC00F3">
        <w:rPr>
          <w:rFonts w:eastAsia="Calibri"/>
          <w:lang w:eastAsia="en-US"/>
        </w:rPr>
        <w:t xml:space="preserve"> </w:t>
      </w:r>
      <w:proofErr w:type="gramEnd"/>
      <w:r w:rsidR="006D16A6">
        <w:rPr>
          <w:rFonts w:eastAsia="Calibri"/>
          <w:lang w:eastAsia="en-US"/>
        </w:rPr>
        <w:t>Fica</w:t>
      </w:r>
      <w:r w:rsidR="007A280F">
        <w:rPr>
          <w:rFonts w:eastAsia="Calibri"/>
          <w:lang w:eastAsia="en-US"/>
        </w:rPr>
        <w:t>m</w:t>
      </w:r>
      <w:r w:rsidR="006D16A6">
        <w:rPr>
          <w:rFonts w:eastAsia="Calibri"/>
          <w:lang w:eastAsia="en-US"/>
        </w:rPr>
        <w:t xml:space="preserve"> incluído</w:t>
      </w:r>
      <w:r w:rsidR="007A280F">
        <w:rPr>
          <w:rFonts w:eastAsia="Calibri"/>
          <w:lang w:eastAsia="en-US"/>
        </w:rPr>
        <w:t>s</w:t>
      </w:r>
      <w:r w:rsidR="006D16A6">
        <w:rPr>
          <w:rFonts w:eastAsia="Calibri"/>
          <w:lang w:eastAsia="en-US"/>
        </w:rPr>
        <w:t xml:space="preserve"> o</w:t>
      </w:r>
      <w:r w:rsidR="00BF4982" w:rsidRPr="00CC00F3">
        <w:rPr>
          <w:rFonts w:eastAsia="Calibri"/>
          <w:lang w:eastAsia="en-US"/>
        </w:rPr>
        <w:t xml:space="preserve"> inc</w:t>
      </w:r>
      <w:r w:rsidR="007A280F">
        <w:rPr>
          <w:rFonts w:eastAsia="Calibri"/>
          <w:lang w:eastAsia="en-US"/>
        </w:rPr>
        <w:t>.</w:t>
      </w:r>
      <w:r w:rsidR="00BF4982" w:rsidRPr="00CC00F3">
        <w:rPr>
          <w:rFonts w:eastAsia="Calibri"/>
          <w:lang w:eastAsia="en-US"/>
        </w:rPr>
        <w:t xml:space="preserve"> V e </w:t>
      </w:r>
      <w:r w:rsidR="007A280F">
        <w:rPr>
          <w:rFonts w:eastAsia="Calibri"/>
          <w:lang w:eastAsia="en-US"/>
        </w:rPr>
        <w:t>o p</w:t>
      </w:r>
      <w:r w:rsidR="00BF4982" w:rsidRPr="00CC00F3">
        <w:rPr>
          <w:rFonts w:eastAsia="Calibri"/>
          <w:lang w:eastAsia="en-US"/>
        </w:rPr>
        <w:t xml:space="preserve">arágrafo </w:t>
      </w:r>
      <w:r w:rsidR="007A280F">
        <w:rPr>
          <w:rFonts w:eastAsia="Calibri"/>
          <w:lang w:eastAsia="en-US"/>
        </w:rPr>
        <w:t>ú</w:t>
      </w:r>
      <w:r w:rsidR="00BF4982" w:rsidRPr="00CC00F3">
        <w:rPr>
          <w:rFonts w:eastAsia="Calibri"/>
          <w:lang w:eastAsia="en-US"/>
        </w:rPr>
        <w:t xml:space="preserve">nico </w:t>
      </w:r>
      <w:r w:rsidRPr="00CC00F3">
        <w:rPr>
          <w:rFonts w:eastAsia="Calibri"/>
          <w:lang w:eastAsia="en-US"/>
        </w:rPr>
        <w:t>n</w:t>
      </w:r>
      <w:r w:rsidR="00BF4982" w:rsidRPr="00CC00F3">
        <w:rPr>
          <w:rFonts w:eastAsia="Calibri"/>
          <w:lang w:eastAsia="en-US"/>
        </w:rPr>
        <w:t>o</w:t>
      </w:r>
      <w:r w:rsidR="00806ED7" w:rsidRPr="00CC00F3">
        <w:rPr>
          <w:rFonts w:eastAsia="Calibri"/>
          <w:lang w:eastAsia="en-US"/>
        </w:rPr>
        <w:t xml:space="preserve"> </w:t>
      </w:r>
      <w:r w:rsidR="00F92F8E" w:rsidRPr="00CC00F3">
        <w:rPr>
          <w:rFonts w:eastAsia="Calibri"/>
          <w:lang w:eastAsia="en-US"/>
        </w:rPr>
        <w:t>art</w:t>
      </w:r>
      <w:r w:rsidR="00453E52">
        <w:rPr>
          <w:rFonts w:eastAsia="Calibri"/>
          <w:lang w:eastAsia="en-US"/>
        </w:rPr>
        <w:t>.</w:t>
      </w:r>
      <w:r w:rsidR="00F92F8E" w:rsidRPr="00CC00F3">
        <w:rPr>
          <w:rFonts w:eastAsia="Calibri"/>
          <w:lang w:eastAsia="en-US"/>
        </w:rPr>
        <w:t xml:space="preserve"> </w:t>
      </w:r>
      <w:r w:rsidR="00BF4982" w:rsidRPr="00CC00F3">
        <w:rPr>
          <w:rFonts w:eastAsia="Calibri"/>
          <w:lang w:eastAsia="en-US"/>
        </w:rPr>
        <w:t>8º</w:t>
      </w:r>
      <w:r w:rsidRPr="00CC00F3">
        <w:rPr>
          <w:rFonts w:eastAsia="Calibri"/>
          <w:lang w:eastAsia="en-US"/>
        </w:rPr>
        <w:t xml:space="preserve"> do Decreto nº 20.355, de 13 de setembro de 2019, conforme segue:</w:t>
      </w:r>
    </w:p>
    <w:p w14:paraId="46005784" w14:textId="77777777" w:rsidR="004C5AC1" w:rsidRPr="00CC00F3" w:rsidRDefault="004C5AC1" w:rsidP="00880D6B">
      <w:pPr>
        <w:ind w:firstLine="1560"/>
        <w:jc w:val="both"/>
        <w:rPr>
          <w:rFonts w:eastAsia="Calibri"/>
          <w:iCs/>
          <w:lang w:eastAsia="en-US"/>
        </w:rPr>
      </w:pPr>
    </w:p>
    <w:p w14:paraId="60C0EC8E" w14:textId="282EF33D" w:rsidR="00BF4982" w:rsidRPr="00CC00F3" w:rsidRDefault="00BF4982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 xml:space="preserve">“Art. </w:t>
      </w:r>
      <w:r w:rsidR="0042296C" w:rsidRPr="00CC00F3">
        <w:rPr>
          <w:rFonts w:eastAsia="Calibri"/>
          <w:iCs/>
          <w:lang w:eastAsia="en-US"/>
        </w:rPr>
        <w:t>8º....</w:t>
      </w:r>
      <w:r w:rsidR="0049551E">
        <w:rPr>
          <w:rFonts w:eastAsia="Calibri"/>
          <w:iCs/>
          <w:lang w:eastAsia="en-US"/>
        </w:rPr>
        <w:t>...................................................................................................................</w:t>
      </w:r>
    </w:p>
    <w:p w14:paraId="2BFEEF53" w14:textId="77777777" w:rsidR="004C5AC1" w:rsidRDefault="004C5AC1" w:rsidP="00880D6B">
      <w:pPr>
        <w:ind w:left="851"/>
        <w:jc w:val="both"/>
        <w:rPr>
          <w:rFonts w:eastAsia="Calibri"/>
          <w:iCs/>
          <w:lang w:eastAsia="en-US"/>
        </w:rPr>
      </w:pPr>
    </w:p>
    <w:p w14:paraId="337CEB85" w14:textId="4F6179A7" w:rsidR="00BC4057" w:rsidRDefault="00BC4057" w:rsidP="00880D6B">
      <w:pPr>
        <w:ind w:left="851" w:firstLine="567"/>
        <w:jc w:val="both"/>
        <w:rPr>
          <w:rFonts w:eastAsia="Calibri"/>
          <w:iCs/>
          <w:lang w:eastAsia="en-US"/>
        </w:rPr>
      </w:pPr>
      <w:proofErr w:type="gramStart"/>
      <w:r>
        <w:rPr>
          <w:rFonts w:eastAsia="Calibri"/>
          <w:iCs/>
          <w:lang w:eastAsia="en-US"/>
        </w:rPr>
        <w:t>....................................................................................................................................</w:t>
      </w:r>
      <w:proofErr w:type="gramEnd"/>
    </w:p>
    <w:p w14:paraId="5A64280E" w14:textId="77777777" w:rsidR="00BC4057" w:rsidRPr="00CC00F3" w:rsidRDefault="00BC4057" w:rsidP="00880D6B">
      <w:pPr>
        <w:ind w:left="851" w:firstLine="567"/>
        <w:jc w:val="both"/>
        <w:rPr>
          <w:rFonts w:eastAsia="Calibri"/>
          <w:iCs/>
          <w:lang w:eastAsia="en-US"/>
        </w:rPr>
      </w:pPr>
    </w:p>
    <w:p w14:paraId="60BFFBE1" w14:textId="3123A363" w:rsidR="00BF4982" w:rsidRPr="00CC00F3" w:rsidRDefault="00BF4982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 xml:space="preserve">V – Declarações e </w:t>
      </w:r>
      <w:r w:rsidR="000D1E1B" w:rsidRPr="00CC00F3">
        <w:rPr>
          <w:rFonts w:eastAsia="Calibri"/>
          <w:iCs/>
          <w:lang w:eastAsia="en-US"/>
        </w:rPr>
        <w:t>C</w:t>
      </w:r>
      <w:r w:rsidRPr="00CC00F3">
        <w:rPr>
          <w:rFonts w:eastAsia="Calibri"/>
          <w:iCs/>
          <w:lang w:eastAsia="en-US"/>
        </w:rPr>
        <w:t>ertidões arroladas no Anexo</w:t>
      </w:r>
      <w:r w:rsidR="00CE1DB0" w:rsidRPr="00CC00F3">
        <w:rPr>
          <w:rFonts w:eastAsia="Calibri"/>
          <w:iCs/>
          <w:lang w:eastAsia="en-US"/>
        </w:rPr>
        <w:t xml:space="preserve"> </w:t>
      </w:r>
      <w:r w:rsidR="0042296C" w:rsidRPr="00CC00F3">
        <w:rPr>
          <w:rFonts w:eastAsia="Calibri"/>
          <w:iCs/>
          <w:lang w:eastAsia="en-US"/>
        </w:rPr>
        <w:t>I deste</w:t>
      </w:r>
      <w:r w:rsidRPr="00CC00F3">
        <w:rPr>
          <w:rFonts w:eastAsia="Calibri"/>
          <w:iCs/>
          <w:lang w:eastAsia="en-US"/>
        </w:rPr>
        <w:t xml:space="preserve"> Decreto.</w:t>
      </w:r>
    </w:p>
    <w:p w14:paraId="3C158A1C" w14:textId="77777777" w:rsidR="00BF4982" w:rsidRPr="00CC00F3" w:rsidRDefault="00BF4982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144E3260" w14:textId="61139E40" w:rsidR="00BF4982" w:rsidRPr="00CC00F3" w:rsidRDefault="00BF4982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 xml:space="preserve">Parágrafo </w:t>
      </w:r>
      <w:r w:rsidR="00563CFA" w:rsidRPr="00CC00F3">
        <w:rPr>
          <w:rFonts w:eastAsia="Calibri"/>
          <w:iCs/>
          <w:lang w:eastAsia="en-US"/>
        </w:rPr>
        <w:t>ú</w:t>
      </w:r>
      <w:r w:rsidRPr="00CC00F3">
        <w:rPr>
          <w:rFonts w:eastAsia="Calibri"/>
          <w:iCs/>
          <w:lang w:eastAsia="en-US"/>
        </w:rPr>
        <w:t>nico</w:t>
      </w:r>
      <w:r w:rsidR="00563CFA" w:rsidRPr="00CC00F3">
        <w:rPr>
          <w:rFonts w:eastAsia="Calibri"/>
          <w:iCs/>
          <w:lang w:eastAsia="en-US"/>
        </w:rPr>
        <w:t>.</w:t>
      </w:r>
      <w:r w:rsidRPr="00CC00F3">
        <w:rPr>
          <w:rFonts w:eastAsia="Calibri"/>
          <w:iCs/>
          <w:lang w:eastAsia="en-US"/>
        </w:rPr>
        <w:t xml:space="preserve"> </w:t>
      </w:r>
      <w:r w:rsidR="00453E52">
        <w:rPr>
          <w:rFonts w:eastAsia="Calibri"/>
          <w:iCs/>
          <w:lang w:eastAsia="en-US"/>
        </w:rPr>
        <w:t xml:space="preserve"> </w:t>
      </w:r>
      <w:r w:rsidR="004C5AC1" w:rsidRPr="00CC00F3">
        <w:rPr>
          <w:rFonts w:eastAsia="Calibri"/>
          <w:iCs/>
          <w:lang w:eastAsia="en-US"/>
        </w:rPr>
        <w:t>Nos procedimentos relativos à permissão de uso de próprio m</w:t>
      </w:r>
      <w:r w:rsidR="004C5AC1" w:rsidRPr="00CC00F3">
        <w:rPr>
          <w:rFonts w:eastAsia="Calibri"/>
          <w:iCs/>
          <w:lang w:eastAsia="en-US"/>
        </w:rPr>
        <w:t>u</w:t>
      </w:r>
      <w:r w:rsidR="004C5AC1" w:rsidRPr="00CC00F3">
        <w:rPr>
          <w:rFonts w:eastAsia="Calibri"/>
          <w:iCs/>
          <w:lang w:eastAsia="en-US"/>
        </w:rPr>
        <w:t>nicipal à entidade conveniada ou parceira, a</w:t>
      </w:r>
      <w:r w:rsidR="00287440" w:rsidRPr="00CC00F3">
        <w:rPr>
          <w:rFonts w:eastAsia="Calibri"/>
          <w:iCs/>
          <w:lang w:eastAsia="en-US"/>
        </w:rPr>
        <w:t xml:space="preserve"> regularidade</w:t>
      </w:r>
      <w:r w:rsidRPr="00CC00F3">
        <w:rPr>
          <w:rFonts w:eastAsia="Calibri"/>
          <w:iCs/>
          <w:lang w:eastAsia="en-US"/>
        </w:rPr>
        <w:t xml:space="preserve"> </w:t>
      </w:r>
      <w:r w:rsidR="00287440" w:rsidRPr="00CC00F3">
        <w:rPr>
          <w:rFonts w:eastAsia="Calibri"/>
          <w:iCs/>
          <w:lang w:eastAsia="en-US"/>
        </w:rPr>
        <w:t xml:space="preserve">fiscal, previdenciária, trabalhista e FGTS </w:t>
      </w:r>
      <w:proofErr w:type="gramStart"/>
      <w:r w:rsidR="00287440" w:rsidRPr="00CC00F3">
        <w:rPr>
          <w:rFonts w:eastAsia="Calibri"/>
          <w:iCs/>
          <w:lang w:eastAsia="en-US"/>
        </w:rPr>
        <w:t>deverá ser comprovada</w:t>
      </w:r>
      <w:proofErr w:type="gramEnd"/>
      <w:r w:rsidR="00287440" w:rsidRPr="00CC00F3">
        <w:rPr>
          <w:rFonts w:eastAsia="Calibri"/>
          <w:iCs/>
          <w:lang w:eastAsia="en-US"/>
        </w:rPr>
        <w:t xml:space="preserve"> junto ao </w:t>
      </w:r>
      <w:r w:rsidR="000D1E1B" w:rsidRPr="00CC00F3">
        <w:rPr>
          <w:rFonts w:eastAsia="Calibri"/>
          <w:iCs/>
          <w:lang w:eastAsia="en-US"/>
        </w:rPr>
        <w:t>Ó</w:t>
      </w:r>
      <w:r w:rsidR="00287440" w:rsidRPr="00CC00F3">
        <w:rPr>
          <w:rFonts w:eastAsia="Calibri"/>
          <w:iCs/>
          <w:lang w:eastAsia="en-US"/>
        </w:rPr>
        <w:t>rgão</w:t>
      </w:r>
      <w:r w:rsidR="004C5AC1" w:rsidRPr="00CC00F3">
        <w:rPr>
          <w:rFonts w:eastAsia="Calibri"/>
          <w:iCs/>
          <w:lang w:eastAsia="en-US"/>
        </w:rPr>
        <w:t xml:space="preserve"> </w:t>
      </w:r>
      <w:r w:rsidR="000D1E1B" w:rsidRPr="00CC00F3">
        <w:rPr>
          <w:rFonts w:eastAsia="Calibri"/>
          <w:iCs/>
          <w:lang w:eastAsia="en-US"/>
        </w:rPr>
        <w:t>M</w:t>
      </w:r>
      <w:r w:rsidR="00287440" w:rsidRPr="00CC00F3">
        <w:rPr>
          <w:rFonts w:eastAsia="Calibri"/>
          <w:iCs/>
          <w:lang w:eastAsia="en-US"/>
        </w:rPr>
        <w:t>unicipal responsável pelo projeto</w:t>
      </w:r>
      <w:r w:rsidR="004C5AC1" w:rsidRPr="00CC00F3">
        <w:rPr>
          <w:rFonts w:eastAsia="Calibri"/>
          <w:iCs/>
          <w:lang w:eastAsia="en-US"/>
        </w:rPr>
        <w:t>, por ocasião da formalização do Termo de Convênio, Termo de Colaboração ou outro instrumento jurídico co</w:t>
      </w:r>
      <w:r w:rsidR="004C5AC1" w:rsidRPr="00CC00F3">
        <w:rPr>
          <w:rFonts w:eastAsia="Calibri"/>
          <w:iCs/>
          <w:lang w:eastAsia="en-US"/>
        </w:rPr>
        <w:t>n</w:t>
      </w:r>
      <w:r w:rsidR="004C5AC1" w:rsidRPr="00CC00F3">
        <w:rPr>
          <w:rFonts w:eastAsia="Calibri"/>
          <w:iCs/>
          <w:lang w:eastAsia="en-US"/>
        </w:rPr>
        <w:t>gênere.”</w:t>
      </w:r>
    </w:p>
    <w:p w14:paraId="2CA25576" w14:textId="77777777" w:rsidR="00636236" w:rsidRPr="00CC00F3" w:rsidRDefault="00636236" w:rsidP="00880D6B">
      <w:pPr>
        <w:ind w:left="1560" w:firstLine="1418"/>
        <w:jc w:val="both"/>
        <w:rPr>
          <w:rFonts w:eastAsia="Calibri"/>
          <w:iCs/>
          <w:lang w:eastAsia="en-US"/>
        </w:rPr>
      </w:pPr>
    </w:p>
    <w:p w14:paraId="407973B7" w14:textId="1E194806" w:rsidR="00E06CBB" w:rsidRPr="00CC00F3" w:rsidRDefault="00636236" w:rsidP="00880D6B">
      <w:pPr>
        <w:ind w:firstLine="1418"/>
        <w:jc w:val="both"/>
        <w:rPr>
          <w:rFonts w:eastAsia="Calibri"/>
          <w:lang w:eastAsia="en-US"/>
        </w:rPr>
      </w:pPr>
      <w:r w:rsidRPr="00CC00F3">
        <w:rPr>
          <w:rFonts w:eastAsia="Calibri"/>
          <w:b/>
          <w:bCs/>
          <w:lang w:eastAsia="en-US"/>
        </w:rPr>
        <w:t>Art. 2º</w:t>
      </w:r>
      <w:proofErr w:type="gramStart"/>
      <w:r w:rsidR="00453E52">
        <w:rPr>
          <w:rFonts w:eastAsia="Calibri"/>
          <w:b/>
          <w:bCs/>
          <w:lang w:eastAsia="en-US"/>
        </w:rPr>
        <w:t xml:space="preserve"> </w:t>
      </w:r>
      <w:r w:rsidRPr="00CC00F3">
        <w:rPr>
          <w:rFonts w:eastAsia="Calibri"/>
          <w:lang w:eastAsia="en-US"/>
        </w:rPr>
        <w:t xml:space="preserve"> </w:t>
      </w:r>
      <w:proofErr w:type="gramEnd"/>
      <w:r w:rsidR="006D16A6">
        <w:rPr>
          <w:rFonts w:eastAsia="Calibri"/>
          <w:lang w:eastAsia="en-US"/>
        </w:rPr>
        <w:t>Fica alterado</w:t>
      </w:r>
      <w:r w:rsidRPr="00CC00F3">
        <w:rPr>
          <w:rFonts w:eastAsia="Calibri"/>
          <w:lang w:eastAsia="en-US"/>
        </w:rPr>
        <w:t xml:space="preserve"> o inc</w:t>
      </w:r>
      <w:r w:rsidR="00453E52">
        <w:rPr>
          <w:rFonts w:eastAsia="Calibri"/>
          <w:lang w:eastAsia="en-US"/>
        </w:rPr>
        <w:t>.</w:t>
      </w:r>
      <w:r w:rsidRPr="00CC00F3">
        <w:rPr>
          <w:rFonts w:eastAsia="Calibri"/>
          <w:lang w:eastAsia="en-US"/>
        </w:rPr>
        <w:t xml:space="preserve"> II</w:t>
      </w:r>
      <w:r w:rsidR="00CE1DB0" w:rsidRPr="00CC00F3">
        <w:rPr>
          <w:rFonts w:eastAsia="Calibri"/>
          <w:lang w:eastAsia="en-US"/>
        </w:rPr>
        <w:t xml:space="preserve"> e </w:t>
      </w:r>
      <w:r w:rsidR="00453E52">
        <w:rPr>
          <w:rFonts w:eastAsia="Calibri"/>
          <w:lang w:eastAsia="en-US"/>
        </w:rPr>
        <w:t>incluídos</w:t>
      </w:r>
      <w:r w:rsidR="00453E52" w:rsidRPr="00CC00F3">
        <w:rPr>
          <w:rFonts w:eastAsia="Calibri"/>
          <w:lang w:eastAsia="en-US"/>
        </w:rPr>
        <w:t xml:space="preserve"> </w:t>
      </w:r>
      <w:r w:rsidR="00CE1DB0" w:rsidRPr="00CC00F3">
        <w:rPr>
          <w:rFonts w:eastAsia="Calibri"/>
          <w:lang w:eastAsia="en-US"/>
        </w:rPr>
        <w:t>o inc</w:t>
      </w:r>
      <w:r w:rsidR="00453E52">
        <w:rPr>
          <w:rFonts w:eastAsia="Calibri"/>
          <w:lang w:eastAsia="en-US"/>
        </w:rPr>
        <w:t>.</w:t>
      </w:r>
      <w:r w:rsidR="00CE1DB0" w:rsidRPr="00CC00F3">
        <w:rPr>
          <w:rFonts w:eastAsia="Calibri"/>
          <w:lang w:eastAsia="en-US"/>
        </w:rPr>
        <w:t xml:space="preserve"> V e </w:t>
      </w:r>
      <w:r w:rsidR="0042296C" w:rsidRPr="00CC00F3">
        <w:rPr>
          <w:rFonts w:eastAsia="Calibri"/>
          <w:lang w:eastAsia="en-US"/>
        </w:rPr>
        <w:t>o parágrafo</w:t>
      </w:r>
      <w:r w:rsidRPr="00CC00F3">
        <w:rPr>
          <w:rFonts w:eastAsia="Calibri"/>
          <w:lang w:eastAsia="en-US"/>
        </w:rPr>
        <w:t xml:space="preserve"> </w:t>
      </w:r>
      <w:r w:rsidR="00A96CED" w:rsidRPr="00CC00F3">
        <w:rPr>
          <w:rFonts w:eastAsia="Calibri"/>
          <w:lang w:eastAsia="en-US"/>
        </w:rPr>
        <w:t>ú</w:t>
      </w:r>
      <w:r w:rsidRPr="00CC00F3">
        <w:rPr>
          <w:rFonts w:eastAsia="Calibri"/>
          <w:lang w:eastAsia="en-US"/>
        </w:rPr>
        <w:t xml:space="preserve">nico </w:t>
      </w:r>
      <w:r w:rsidR="00CE1DB0" w:rsidRPr="00CC00F3">
        <w:rPr>
          <w:rFonts w:eastAsia="Calibri"/>
          <w:lang w:eastAsia="en-US"/>
        </w:rPr>
        <w:t>a</w:t>
      </w:r>
      <w:r w:rsidRPr="00CC00F3">
        <w:rPr>
          <w:rFonts w:eastAsia="Calibri"/>
          <w:lang w:eastAsia="en-US"/>
        </w:rPr>
        <w:t>o art</w:t>
      </w:r>
      <w:r w:rsidR="00453E52">
        <w:rPr>
          <w:rFonts w:eastAsia="Calibri"/>
          <w:lang w:eastAsia="en-US"/>
        </w:rPr>
        <w:t>.</w:t>
      </w:r>
      <w:r w:rsidRPr="00CC00F3">
        <w:rPr>
          <w:rFonts w:eastAsia="Calibri"/>
          <w:lang w:eastAsia="en-US"/>
        </w:rPr>
        <w:t xml:space="preserve"> 16 do Decreto nº 20.355, de 2019, conforme segue:</w:t>
      </w:r>
    </w:p>
    <w:p w14:paraId="49BF7256" w14:textId="77777777" w:rsidR="00636236" w:rsidRPr="00CC00F3" w:rsidRDefault="00636236" w:rsidP="00880D6B">
      <w:pPr>
        <w:ind w:firstLine="1418"/>
        <w:jc w:val="both"/>
        <w:rPr>
          <w:rFonts w:eastAsia="Calibri"/>
          <w:lang w:eastAsia="en-US"/>
        </w:rPr>
      </w:pPr>
    </w:p>
    <w:p w14:paraId="3F6D303B" w14:textId="028DEF8F" w:rsidR="00563CFA" w:rsidRPr="00CC00F3" w:rsidRDefault="00563CFA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>“Art. 16</w:t>
      </w:r>
      <w:r w:rsidR="00453E52">
        <w:rPr>
          <w:rFonts w:eastAsia="Calibri"/>
          <w:iCs/>
          <w:lang w:eastAsia="en-US"/>
        </w:rPr>
        <w:t>.</w:t>
      </w:r>
      <w:r w:rsidR="0047214F">
        <w:rPr>
          <w:rFonts w:eastAsia="Calibri"/>
          <w:iCs/>
          <w:lang w:eastAsia="en-US"/>
        </w:rPr>
        <w:t xml:space="preserve"> </w:t>
      </w:r>
      <w:r w:rsidRPr="00CC00F3">
        <w:rPr>
          <w:rFonts w:eastAsia="Calibri"/>
          <w:iCs/>
          <w:lang w:eastAsia="en-US"/>
        </w:rPr>
        <w:t xml:space="preserve"> </w:t>
      </w:r>
      <w:r w:rsidR="00EF1C52" w:rsidRPr="00CC00F3">
        <w:rPr>
          <w:rFonts w:eastAsia="Calibri"/>
          <w:iCs/>
          <w:lang w:eastAsia="en-US"/>
        </w:rPr>
        <w:t>...</w:t>
      </w:r>
      <w:r w:rsidR="006D16A6">
        <w:rPr>
          <w:rFonts w:eastAsia="Calibri"/>
          <w:iCs/>
          <w:lang w:eastAsia="en-US"/>
        </w:rPr>
        <w:t>................................................................................................................</w:t>
      </w:r>
    </w:p>
    <w:p w14:paraId="24BA777E" w14:textId="48247E6D" w:rsidR="00563CFA" w:rsidRDefault="00563CFA" w:rsidP="00880D6B">
      <w:pPr>
        <w:ind w:firstLine="1418"/>
        <w:jc w:val="both"/>
        <w:rPr>
          <w:rFonts w:eastAsia="Calibri"/>
          <w:iCs/>
          <w:lang w:eastAsia="en-US"/>
        </w:rPr>
      </w:pPr>
    </w:p>
    <w:p w14:paraId="3A12E5FE" w14:textId="1B799233" w:rsidR="00453E52" w:rsidRDefault="00453E52" w:rsidP="00880D6B">
      <w:pPr>
        <w:ind w:firstLine="1418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....................................................................................................................................</w:t>
      </w:r>
    </w:p>
    <w:p w14:paraId="21EA5F75" w14:textId="77777777" w:rsidR="00453E52" w:rsidRPr="00CC00F3" w:rsidRDefault="00453E52" w:rsidP="00880D6B">
      <w:pPr>
        <w:ind w:firstLine="1418"/>
        <w:jc w:val="both"/>
        <w:rPr>
          <w:rFonts w:eastAsia="Calibri"/>
          <w:iCs/>
          <w:lang w:eastAsia="en-US"/>
        </w:rPr>
      </w:pPr>
    </w:p>
    <w:p w14:paraId="7B7F5B83" w14:textId="7BAAEF36" w:rsidR="00CE1DB0" w:rsidRDefault="00E147D6" w:rsidP="00880D6B">
      <w:pPr>
        <w:ind w:firstLine="1418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II – </w:t>
      </w:r>
      <w:r w:rsidR="00563CFA" w:rsidRPr="00CC00F3">
        <w:rPr>
          <w:rFonts w:eastAsia="Calibri"/>
          <w:iCs/>
          <w:lang w:eastAsia="en-US"/>
        </w:rPr>
        <w:t>a formalização expressa do ocupante da anuência quanto aos valores mensais atribuídos desde a data inicial da ocupação, condições de reajuste, obrigações e precariedade do TPU</w:t>
      </w:r>
      <w:r w:rsidR="00BC4057">
        <w:rPr>
          <w:rFonts w:eastAsia="Calibri"/>
          <w:iCs/>
          <w:lang w:eastAsia="en-US"/>
        </w:rPr>
        <w:t>;</w:t>
      </w:r>
    </w:p>
    <w:p w14:paraId="7F9B2C5F" w14:textId="77777777" w:rsidR="00453E52" w:rsidRDefault="00453E52" w:rsidP="00880D6B">
      <w:pPr>
        <w:ind w:firstLine="1418"/>
        <w:jc w:val="both"/>
        <w:rPr>
          <w:rFonts w:eastAsia="Calibri"/>
          <w:iCs/>
          <w:lang w:eastAsia="en-US"/>
        </w:rPr>
      </w:pPr>
    </w:p>
    <w:p w14:paraId="15601E1F" w14:textId="77777777" w:rsidR="00453E52" w:rsidRDefault="00453E52" w:rsidP="00880D6B">
      <w:pPr>
        <w:ind w:firstLine="1418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....................................................................................................................................</w:t>
      </w:r>
    </w:p>
    <w:p w14:paraId="7F0246B9" w14:textId="77777777" w:rsidR="00453E52" w:rsidRPr="00CC00F3" w:rsidRDefault="00453E52" w:rsidP="00880D6B">
      <w:pPr>
        <w:ind w:firstLine="1418"/>
        <w:jc w:val="both"/>
        <w:rPr>
          <w:rFonts w:eastAsia="Calibri"/>
          <w:iCs/>
          <w:lang w:eastAsia="en-US"/>
        </w:rPr>
      </w:pPr>
    </w:p>
    <w:p w14:paraId="3035EC33" w14:textId="77777777" w:rsidR="00CE1DB0" w:rsidRPr="00CC00F3" w:rsidRDefault="00CE1DB0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5FAA22FB" w14:textId="041ADE01" w:rsidR="00563CFA" w:rsidRPr="00CC00F3" w:rsidRDefault="00CE1DB0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lastRenderedPageBreak/>
        <w:t>V – a apresentação das Declarações e Certidões arroladas no Anexo I deste Decr</w:t>
      </w:r>
      <w:r w:rsidRPr="00CC00F3">
        <w:rPr>
          <w:rFonts w:eastAsia="Calibri"/>
          <w:iCs/>
          <w:lang w:eastAsia="en-US"/>
        </w:rPr>
        <w:t>e</w:t>
      </w:r>
      <w:r w:rsidRPr="00CC00F3">
        <w:rPr>
          <w:rFonts w:eastAsia="Calibri"/>
          <w:iCs/>
          <w:lang w:eastAsia="en-US"/>
        </w:rPr>
        <w:t>to.</w:t>
      </w:r>
    </w:p>
    <w:p w14:paraId="3F99FB42" w14:textId="3B12F211" w:rsidR="00563CFA" w:rsidRPr="00CC00F3" w:rsidRDefault="00563CFA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4049E41A" w14:textId="67A7EC2B" w:rsidR="00DD68C0" w:rsidRPr="00CC00F3" w:rsidRDefault="00563CFA" w:rsidP="00880D6B">
      <w:pPr>
        <w:ind w:firstLine="1418"/>
        <w:jc w:val="both"/>
        <w:rPr>
          <w:rFonts w:eastAsia="Calibri"/>
          <w:iCs/>
          <w:lang w:eastAsia="en-US"/>
        </w:rPr>
      </w:pPr>
      <w:r w:rsidRPr="00BC4057">
        <w:rPr>
          <w:rFonts w:eastAsia="Calibri"/>
          <w:iCs/>
          <w:lang w:eastAsia="en-US"/>
        </w:rPr>
        <w:t>Parágrafo único.</w:t>
      </w:r>
      <w:r w:rsidRPr="00CC00F3">
        <w:rPr>
          <w:rFonts w:eastAsia="Calibri"/>
          <w:iCs/>
          <w:lang w:eastAsia="en-US"/>
        </w:rPr>
        <w:t xml:space="preserve"> </w:t>
      </w:r>
      <w:r w:rsidR="00421AEE" w:rsidRPr="00CC00F3">
        <w:rPr>
          <w:rFonts w:eastAsia="Calibri"/>
          <w:iCs/>
          <w:lang w:eastAsia="en-US"/>
        </w:rPr>
        <w:t>Os valores de outorga incidentes desde a data inicial da ocup</w:t>
      </w:r>
      <w:r w:rsidR="00421AEE" w:rsidRPr="00CC00F3">
        <w:rPr>
          <w:rFonts w:eastAsia="Calibri"/>
          <w:iCs/>
          <w:lang w:eastAsia="en-US"/>
        </w:rPr>
        <w:t>a</w:t>
      </w:r>
      <w:r w:rsidR="00421AEE" w:rsidRPr="00CC00F3">
        <w:rPr>
          <w:rFonts w:eastAsia="Calibri"/>
          <w:iCs/>
          <w:lang w:eastAsia="en-US"/>
        </w:rPr>
        <w:t>ção deverão ser pagos à vista ou, a requerimento do interessado, em até 36 (trinta e seis) parc</w:t>
      </w:r>
      <w:r w:rsidR="00421AEE" w:rsidRPr="00CC00F3">
        <w:rPr>
          <w:rFonts w:eastAsia="Calibri"/>
          <w:iCs/>
          <w:lang w:eastAsia="en-US"/>
        </w:rPr>
        <w:t>e</w:t>
      </w:r>
      <w:r w:rsidR="00421AEE" w:rsidRPr="00CC00F3">
        <w:rPr>
          <w:rFonts w:eastAsia="Calibri"/>
          <w:iCs/>
          <w:lang w:eastAsia="en-US"/>
        </w:rPr>
        <w:t>las mensais</w:t>
      </w:r>
      <w:r w:rsidR="009F0E72" w:rsidRPr="00CC00F3">
        <w:rPr>
          <w:rFonts w:eastAsia="Calibri"/>
          <w:iCs/>
          <w:lang w:eastAsia="en-US"/>
        </w:rPr>
        <w:t>,</w:t>
      </w:r>
      <w:r w:rsidR="00CE1DB0" w:rsidRPr="00CC00F3">
        <w:rPr>
          <w:rFonts w:eastAsia="Calibri"/>
          <w:iCs/>
          <w:lang w:eastAsia="en-US"/>
        </w:rPr>
        <w:t xml:space="preserve"> corrigidas</w:t>
      </w:r>
      <w:r w:rsidR="009F0E72" w:rsidRPr="00CC00F3">
        <w:rPr>
          <w:rFonts w:eastAsia="Calibri"/>
          <w:iCs/>
          <w:lang w:eastAsia="en-US"/>
        </w:rPr>
        <w:t xml:space="preserve"> pela variação do Índice Nacional de Preços ao Consumidor Amplo, do Inst</w:t>
      </w:r>
      <w:r w:rsidR="009F0E72" w:rsidRPr="00CC00F3">
        <w:rPr>
          <w:rFonts w:eastAsia="Calibri"/>
          <w:iCs/>
          <w:lang w:eastAsia="en-US"/>
        </w:rPr>
        <w:t>i</w:t>
      </w:r>
      <w:r w:rsidR="009F0E72" w:rsidRPr="00CC00F3">
        <w:rPr>
          <w:rFonts w:eastAsia="Calibri"/>
          <w:iCs/>
          <w:lang w:eastAsia="en-US"/>
        </w:rPr>
        <w:t>tuto Brasileiro de Geografia e Estatística (IPCA/IBGE), ou outro que vier a substituí-lo</w:t>
      </w:r>
      <w:r w:rsidR="00421AEE" w:rsidRPr="00CC00F3">
        <w:rPr>
          <w:rFonts w:eastAsia="Calibri"/>
          <w:iCs/>
          <w:lang w:eastAsia="en-US"/>
        </w:rPr>
        <w:t>”</w:t>
      </w:r>
      <w:r w:rsidR="00453E52">
        <w:rPr>
          <w:rFonts w:eastAsia="Calibri"/>
          <w:iCs/>
          <w:lang w:eastAsia="en-US"/>
        </w:rPr>
        <w:t xml:space="preserve"> (NR</w:t>
      </w:r>
      <w:proofErr w:type="gramStart"/>
      <w:r w:rsidR="00453E52">
        <w:rPr>
          <w:rFonts w:eastAsia="Calibri"/>
          <w:iCs/>
          <w:lang w:eastAsia="en-US"/>
        </w:rPr>
        <w:t>)</w:t>
      </w:r>
      <w:proofErr w:type="gramEnd"/>
    </w:p>
    <w:p w14:paraId="39F314C6" w14:textId="77777777" w:rsidR="009F3FF0" w:rsidRPr="00CC00F3" w:rsidRDefault="009F3FF0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565C4962" w14:textId="18A2EF3F" w:rsidR="00CC32B3" w:rsidRPr="00CC00F3" w:rsidRDefault="00636236" w:rsidP="00880D6B">
      <w:pPr>
        <w:ind w:firstLine="1418"/>
        <w:jc w:val="both"/>
        <w:rPr>
          <w:rFonts w:eastAsia="Calibri"/>
          <w:lang w:eastAsia="en-US"/>
        </w:rPr>
      </w:pPr>
      <w:bookmarkStart w:id="0" w:name="artigo_1"/>
      <w:r w:rsidRPr="00CC00F3">
        <w:rPr>
          <w:rFonts w:eastAsia="Calibri"/>
          <w:b/>
          <w:bCs/>
          <w:lang w:eastAsia="en-US"/>
        </w:rPr>
        <w:t xml:space="preserve">Art. </w:t>
      </w:r>
      <w:bookmarkEnd w:id="0"/>
      <w:r w:rsidRPr="00CC00F3">
        <w:rPr>
          <w:rFonts w:eastAsia="Calibri"/>
          <w:b/>
          <w:bCs/>
          <w:lang w:eastAsia="en-US"/>
        </w:rPr>
        <w:t>3º</w:t>
      </w:r>
      <w:proofErr w:type="gramStart"/>
      <w:r w:rsidRPr="00CC00F3">
        <w:rPr>
          <w:rFonts w:eastAsia="Calibri"/>
          <w:lang w:eastAsia="en-US"/>
        </w:rPr>
        <w:t xml:space="preserve"> </w:t>
      </w:r>
      <w:r w:rsidR="00453E52">
        <w:rPr>
          <w:rFonts w:eastAsia="Calibri"/>
          <w:lang w:eastAsia="en-US"/>
        </w:rPr>
        <w:t xml:space="preserve"> </w:t>
      </w:r>
      <w:proofErr w:type="gramEnd"/>
      <w:r w:rsidR="00681582">
        <w:rPr>
          <w:rFonts w:eastAsia="Calibri"/>
          <w:lang w:eastAsia="en-US"/>
        </w:rPr>
        <w:t xml:space="preserve">Fica incluído o </w:t>
      </w:r>
      <w:r w:rsidR="0081132D" w:rsidRPr="00CC00F3">
        <w:rPr>
          <w:rFonts w:eastAsia="Calibri"/>
          <w:lang w:eastAsia="en-US"/>
        </w:rPr>
        <w:t>art</w:t>
      </w:r>
      <w:r w:rsidR="00453E52">
        <w:rPr>
          <w:rFonts w:eastAsia="Calibri"/>
          <w:lang w:eastAsia="en-US"/>
        </w:rPr>
        <w:t>.</w:t>
      </w:r>
      <w:r w:rsidR="0081132D" w:rsidRPr="00CC00F3">
        <w:rPr>
          <w:rFonts w:eastAsia="Calibri"/>
          <w:lang w:eastAsia="en-US"/>
        </w:rPr>
        <w:t xml:space="preserve"> 22-A</w:t>
      </w:r>
      <w:r w:rsidR="00CC32B3" w:rsidRPr="00CC00F3">
        <w:rPr>
          <w:rFonts w:eastAsia="Calibri"/>
          <w:lang w:eastAsia="en-US"/>
        </w:rPr>
        <w:t xml:space="preserve"> ao Decreto nº 20.355, de 2019, conforme segue:</w:t>
      </w:r>
    </w:p>
    <w:p w14:paraId="2B60D796" w14:textId="77777777" w:rsidR="009F3FF0" w:rsidRPr="00CC00F3" w:rsidRDefault="009F3FF0" w:rsidP="00880D6B">
      <w:pPr>
        <w:ind w:firstLine="851"/>
        <w:jc w:val="both"/>
        <w:rPr>
          <w:rFonts w:eastAsia="Calibri"/>
          <w:iCs/>
          <w:lang w:eastAsia="en-US"/>
        </w:rPr>
      </w:pPr>
    </w:p>
    <w:p w14:paraId="406D9558" w14:textId="7CA5A12C" w:rsidR="008C4908" w:rsidRPr="00CC00F3" w:rsidRDefault="0081132D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 xml:space="preserve">“Art. 22-A. </w:t>
      </w:r>
      <w:r w:rsidR="00BF408C" w:rsidRPr="00CC00F3">
        <w:rPr>
          <w:rFonts w:eastAsia="Calibri"/>
          <w:iCs/>
          <w:lang w:eastAsia="en-US"/>
        </w:rPr>
        <w:t>O permissionário</w:t>
      </w:r>
      <w:r w:rsidRPr="00CC00F3">
        <w:rPr>
          <w:rFonts w:eastAsia="Calibri"/>
          <w:iCs/>
          <w:lang w:eastAsia="en-US"/>
        </w:rPr>
        <w:t xml:space="preserve"> inadimplente </w:t>
      </w:r>
      <w:r w:rsidR="008C4908" w:rsidRPr="00CC00F3">
        <w:rPr>
          <w:rFonts w:eastAsia="Calibri"/>
          <w:iCs/>
          <w:lang w:eastAsia="en-US"/>
        </w:rPr>
        <w:t xml:space="preserve">poderá </w:t>
      </w:r>
      <w:r w:rsidRPr="00CC00F3">
        <w:rPr>
          <w:rFonts w:eastAsia="Calibri"/>
          <w:iCs/>
          <w:lang w:eastAsia="en-US"/>
        </w:rPr>
        <w:t>requerer o parcelamento adm</w:t>
      </w:r>
      <w:r w:rsidRPr="00CC00F3">
        <w:rPr>
          <w:rFonts w:eastAsia="Calibri"/>
          <w:iCs/>
          <w:lang w:eastAsia="en-US"/>
        </w:rPr>
        <w:t>i</w:t>
      </w:r>
      <w:r w:rsidRPr="00CC00F3">
        <w:rPr>
          <w:rFonts w:eastAsia="Calibri"/>
          <w:iCs/>
          <w:lang w:eastAsia="en-US"/>
        </w:rPr>
        <w:t>nistrativo dos débitos</w:t>
      </w:r>
      <w:r w:rsidR="008C4908" w:rsidRPr="00CC00F3">
        <w:rPr>
          <w:rFonts w:eastAsia="Calibri"/>
          <w:iCs/>
          <w:lang w:eastAsia="en-US"/>
        </w:rPr>
        <w:t xml:space="preserve">, os quais serão consolidados na data do pedido, para pagamento em até 12 (doze) </w:t>
      </w:r>
      <w:r w:rsidR="009F0E72" w:rsidRPr="00CC00F3">
        <w:rPr>
          <w:rFonts w:eastAsia="Calibri"/>
          <w:iCs/>
          <w:lang w:eastAsia="en-US"/>
        </w:rPr>
        <w:t>parcelas</w:t>
      </w:r>
      <w:r w:rsidR="008C4908" w:rsidRPr="00CC00F3">
        <w:rPr>
          <w:rFonts w:eastAsia="Calibri"/>
          <w:iCs/>
          <w:lang w:eastAsia="en-US"/>
        </w:rPr>
        <w:t>.</w:t>
      </w:r>
    </w:p>
    <w:p w14:paraId="47072304" w14:textId="77777777" w:rsidR="008C4908" w:rsidRPr="00CC00F3" w:rsidRDefault="008C4908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2688B222" w14:textId="00F95C72" w:rsidR="008C4908" w:rsidRPr="00CC00F3" w:rsidRDefault="008C4908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>§ 1º</w:t>
      </w:r>
      <w:proofErr w:type="gramStart"/>
      <w:r w:rsidRPr="00CC00F3">
        <w:rPr>
          <w:rFonts w:eastAsia="Calibri"/>
          <w:iCs/>
          <w:lang w:eastAsia="en-US"/>
        </w:rPr>
        <w:t xml:space="preserve"> </w:t>
      </w:r>
      <w:r w:rsidR="00453E52">
        <w:rPr>
          <w:rFonts w:eastAsia="Calibri"/>
          <w:iCs/>
          <w:lang w:eastAsia="en-US"/>
        </w:rPr>
        <w:t xml:space="preserve"> </w:t>
      </w:r>
      <w:proofErr w:type="gramEnd"/>
      <w:r w:rsidRPr="00CC00F3">
        <w:rPr>
          <w:rFonts w:eastAsia="Calibri"/>
          <w:iCs/>
          <w:lang w:eastAsia="en-US"/>
        </w:rPr>
        <w:t>Entende-se por valor consolidado o resultante da atualização do respectivo débito originário</w:t>
      </w:r>
      <w:r w:rsidR="00BA2C00" w:rsidRPr="00CC00F3">
        <w:rPr>
          <w:rFonts w:eastAsia="Calibri"/>
          <w:iCs/>
          <w:lang w:eastAsia="en-US"/>
        </w:rPr>
        <w:t xml:space="preserve"> pela variação do IPCA/IBGE, ou outro que vier a substituí-lo, </w:t>
      </w:r>
      <w:r w:rsidR="00BC4D44" w:rsidRPr="00CC00F3">
        <w:rPr>
          <w:rFonts w:eastAsia="Calibri"/>
          <w:iCs/>
          <w:lang w:eastAsia="en-US"/>
        </w:rPr>
        <w:t xml:space="preserve">acrescido </w:t>
      </w:r>
      <w:r w:rsidR="00801F23" w:rsidRPr="00CC00F3">
        <w:rPr>
          <w:rFonts w:eastAsia="Calibri"/>
          <w:iCs/>
          <w:lang w:eastAsia="en-US"/>
        </w:rPr>
        <w:t xml:space="preserve">da multa </w:t>
      </w:r>
      <w:r w:rsidR="00566781" w:rsidRPr="00CC00F3">
        <w:rPr>
          <w:rFonts w:eastAsia="Calibri"/>
          <w:iCs/>
          <w:lang w:eastAsia="en-US"/>
        </w:rPr>
        <w:t xml:space="preserve">e juros </w:t>
      </w:r>
      <w:r w:rsidR="00801F23" w:rsidRPr="00CC00F3">
        <w:rPr>
          <w:rFonts w:eastAsia="Calibri"/>
          <w:iCs/>
          <w:lang w:eastAsia="en-US"/>
        </w:rPr>
        <w:t>de mora</w:t>
      </w:r>
      <w:r w:rsidR="00BC4D44" w:rsidRPr="00CC00F3">
        <w:rPr>
          <w:rFonts w:eastAsia="Calibri"/>
          <w:iCs/>
          <w:lang w:eastAsia="en-US"/>
        </w:rPr>
        <w:t xml:space="preserve"> incidentes</w:t>
      </w:r>
      <w:r w:rsidRPr="00CC00F3">
        <w:rPr>
          <w:rFonts w:eastAsia="Calibri"/>
          <w:iCs/>
          <w:lang w:eastAsia="en-US"/>
        </w:rPr>
        <w:t>.</w:t>
      </w:r>
    </w:p>
    <w:p w14:paraId="114F0300" w14:textId="77777777" w:rsidR="008C4908" w:rsidRPr="00CC00F3" w:rsidRDefault="008C4908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7645FC0F" w14:textId="48583BCE" w:rsidR="008C4908" w:rsidRPr="00CC00F3" w:rsidRDefault="00801F23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 xml:space="preserve">§ </w:t>
      </w:r>
      <w:r w:rsidR="008C4908" w:rsidRPr="00CC00F3">
        <w:rPr>
          <w:rFonts w:eastAsia="Calibri"/>
          <w:iCs/>
          <w:lang w:eastAsia="en-US"/>
        </w:rPr>
        <w:t>2</w:t>
      </w:r>
      <w:r w:rsidRPr="00CC00F3">
        <w:rPr>
          <w:rFonts w:eastAsia="Calibri"/>
          <w:iCs/>
          <w:lang w:eastAsia="en-US"/>
        </w:rPr>
        <w:t>º</w:t>
      </w:r>
      <w:proofErr w:type="gramStart"/>
      <w:r w:rsidRPr="00CC00F3">
        <w:rPr>
          <w:rFonts w:eastAsia="Calibri"/>
          <w:iCs/>
          <w:lang w:eastAsia="en-US"/>
        </w:rPr>
        <w:t xml:space="preserve"> </w:t>
      </w:r>
      <w:r w:rsidR="00453E52">
        <w:rPr>
          <w:rFonts w:eastAsia="Calibri"/>
          <w:iCs/>
          <w:lang w:eastAsia="en-US"/>
        </w:rPr>
        <w:t xml:space="preserve"> </w:t>
      </w:r>
      <w:proofErr w:type="gramEnd"/>
      <w:r w:rsidRPr="00CC00F3">
        <w:rPr>
          <w:rFonts w:eastAsia="Calibri"/>
          <w:iCs/>
          <w:lang w:eastAsia="en-US"/>
        </w:rPr>
        <w:t>As parcelas devidas deverão ser pagas na mesma data de vencimento da o</w:t>
      </w:r>
      <w:r w:rsidRPr="00CC00F3">
        <w:rPr>
          <w:rFonts w:eastAsia="Calibri"/>
          <w:iCs/>
          <w:lang w:eastAsia="en-US"/>
        </w:rPr>
        <w:t>u</w:t>
      </w:r>
      <w:r w:rsidRPr="00CC00F3">
        <w:rPr>
          <w:rFonts w:eastAsia="Calibri"/>
          <w:iCs/>
          <w:lang w:eastAsia="en-US"/>
        </w:rPr>
        <w:t>torga fixa mensal</w:t>
      </w:r>
      <w:r w:rsidR="009F0E72" w:rsidRPr="00CC00F3">
        <w:rPr>
          <w:rFonts w:eastAsia="Calibri"/>
          <w:iCs/>
          <w:lang w:eastAsia="en-US"/>
        </w:rPr>
        <w:t>, e serão atualizadas pela variação do IPCA/IBGE.</w:t>
      </w:r>
    </w:p>
    <w:p w14:paraId="3BD57347" w14:textId="77777777" w:rsidR="008C4908" w:rsidRPr="00CC00F3" w:rsidRDefault="008C4908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4F599C09" w14:textId="7BFB2C04" w:rsidR="00A96CED" w:rsidRPr="00CC00F3" w:rsidRDefault="008C4908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>§ 3</w:t>
      </w:r>
      <w:r w:rsidR="00801F23" w:rsidRPr="00CC00F3">
        <w:rPr>
          <w:rFonts w:eastAsia="Calibri"/>
          <w:iCs/>
          <w:lang w:eastAsia="en-US"/>
        </w:rPr>
        <w:t>º</w:t>
      </w:r>
      <w:proofErr w:type="gramStart"/>
      <w:r w:rsidR="00453E52">
        <w:rPr>
          <w:rFonts w:eastAsia="Calibri"/>
          <w:iCs/>
          <w:lang w:eastAsia="en-US"/>
        </w:rPr>
        <w:t xml:space="preserve"> </w:t>
      </w:r>
      <w:r w:rsidR="00801F23" w:rsidRPr="00CC00F3">
        <w:rPr>
          <w:rFonts w:eastAsia="Calibri"/>
          <w:iCs/>
          <w:lang w:eastAsia="en-US"/>
        </w:rPr>
        <w:t xml:space="preserve"> </w:t>
      </w:r>
      <w:proofErr w:type="gramEnd"/>
      <w:r w:rsidR="00801F23" w:rsidRPr="00CC00F3">
        <w:rPr>
          <w:rFonts w:eastAsia="Calibri"/>
          <w:iCs/>
          <w:lang w:eastAsia="en-US"/>
        </w:rPr>
        <w:t xml:space="preserve">O não </w:t>
      </w:r>
      <w:r w:rsidR="00F51F1F" w:rsidRPr="00CC00F3">
        <w:rPr>
          <w:rFonts w:eastAsia="Calibri"/>
          <w:iCs/>
          <w:lang w:eastAsia="en-US"/>
        </w:rPr>
        <w:t>recebimento da guia de pagamento, seja qual for o motivo,</w:t>
      </w:r>
      <w:r w:rsidR="00801F23" w:rsidRPr="00CC00F3">
        <w:rPr>
          <w:rFonts w:eastAsia="Calibri"/>
          <w:iCs/>
          <w:lang w:eastAsia="en-US"/>
        </w:rPr>
        <w:t xml:space="preserve"> não des</w:t>
      </w:r>
      <w:r w:rsidR="00801F23" w:rsidRPr="00CC00F3">
        <w:rPr>
          <w:rFonts w:eastAsia="Calibri"/>
          <w:iCs/>
          <w:lang w:eastAsia="en-US"/>
        </w:rPr>
        <w:t>o</w:t>
      </w:r>
      <w:r w:rsidR="00801F23" w:rsidRPr="00CC00F3">
        <w:rPr>
          <w:rFonts w:eastAsia="Calibri"/>
          <w:iCs/>
          <w:lang w:eastAsia="en-US"/>
        </w:rPr>
        <w:t>briga do pagamento do valor devido, devendo o permissionário solicitar nova guia para a Equipe Técnica de Cobrança via e</w:t>
      </w:r>
      <w:r w:rsidR="00BA2C00" w:rsidRPr="00CC00F3">
        <w:rPr>
          <w:rFonts w:eastAsia="Calibri"/>
          <w:iCs/>
          <w:lang w:eastAsia="en-US"/>
        </w:rPr>
        <w:t>-</w:t>
      </w:r>
      <w:r w:rsidR="00801F23" w:rsidRPr="00CC00F3">
        <w:rPr>
          <w:rFonts w:eastAsia="Calibri"/>
          <w:iCs/>
          <w:lang w:eastAsia="en-US"/>
        </w:rPr>
        <w:t>mail</w:t>
      </w:r>
      <w:r w:rsidR="00F46CB6" w:rsidRPr="00CC00F3">
        <w:rPr>
          <w:rFonts w:eastAsia="Calibri"/>
          <w:iCs/>
          <w:lang w:eastAsia="en-US"/>
        </w:rPr>
        <w:t>:</w:t>
      </w:r>
      <w:r w:rsidR="00801F23" w:rsidRPr="00CC00F3">
        <w:rPr>
          <w:rFonts w:eastAsia="Calibri"/>
          <w:iCs/>
          <w:lang w:eastAsia="en-US"/>
        </w:rPr>
        <w:t xml:space="preserve"> </w:t>
      </w:r>
      <w:hyperlink r:id="rId9" w:history="1">
        <w:r w:rsidR="00F9755E" w:rsidRPr="00CC00F3">
          <w:rPr>
            <w:rFonts w:eastAsia="Calibri"/>
          </w:rPr>
          <w:t>smapetc@portoalegre.rs.gov.br</w:t>
        </w:r>
      </w:hyperlink>
      <w:r w:rsidR="00F9755E" w:rsidRPr="00CC00F3">
        <w:rPr>
          <w:rFonts w:eastAsia="Calibri"/>
          <w:iCs/>
          <w:lang w:eastAsia="en-US"/>
        </w:rPr>
        <w:t xml:space="preserve">, </w:t>
      </w:r>
      <w:r w:rsidR="00BA2C00" w:rsidRPr="00CC00F3">
        <w:rPr>
          <w:rFonts w:eastAsia="Calibri"/>
          <w:iCs/>
          <w:lang w:eastAsia="en-US"/>
        </w:rPr>
        <w:t>antes d</w:t>
      </w:r>
      <w:r w:rsidR="00F9755E" w:rsidRPr="00CC00F3">
        <w:rPr>
          <w:rFonts w:eastAsia="Calibri"/>
          <w:iCs/>
          <w:lang w:eastAsia="en-US"/>
        </w:rPr>
        <w:t>a data de</w:t>
      </w:r>
      <w:r w:rsidR="00801F23" w:rsidRPr="00CC00F3">
        <w:rPr>
          <w:rFonts w:eastAsia="Calibri"/>
          <w:iCs/>
          <w:lang w:eastAsia="en-US"/>
        </w:rPr>
        <w:t xml:space="preserve"> vencimento da parcela.</w:t>
      </w:r>
    </w:p>
    <w:p w14:paraId="06A3B0E9" w14:textId="77777777" w:rsidR="00F51F1F" w:rsidRPr="00CC00F3" w:rsidRDefault="00F51F1F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1FB82390" w14:textId="6DD4A204" w:rsidR="00BF408C" w:rsidRPr="00CC00F3" w:rsidRDefault="008C4908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>§ 4º</w:t>
      </w:r>
      <w:proofErr w:type="gramStart"/>
      <w:r w:rsidRPr="00CC00F3">
        <w:rPr>
          <w:rFonts w:eastAsia="Calibri"/>
          <w:iCs/>
          <w:lang w:eastAsia="en-US"/>
        </w:rPr>
        <w:t xml:space="preserve"> </w:t>
      </w:r>
      <w:r w:rsidR="00453E52">
        <w:rPr>
          <w:rFonts w:eastAsia="Calibri"/>
          <w:iCs/>
          <w:lang w:eastAsia="en-US"/>
        </w:rPr>
        <w:t xml:space="preserve"> </w:t>
      </w:r>
      <w:proofErr w:type="gramEnd"/>
      <w:r w:rsidRPr="00CC00F3">
        <w:rPr>
          <w:rFonts w:eastAsia="Calibri"/>
          <w:iCs/>
          <w:lang w:eastAsia="en-US"/>
        </w:rPr>
        <w:t xml:space="preserve">O requerimento de parcelamento constitui confissão irretratável da dívida e instrumento hábil e suficiente para a exigência do </w:t>
      </w:r>
      <w:r w:rsidR="00F51F1F" w:rsidRPr="00CC00F3">
        <w:rPr>
          <w:rFonts w:eastAsia="Calibri"/>
          <w:iCs/>
          <w:lang w:eastAsia="en-US"/>
        </w:rPr>
        <w:t>pagamento</w:t>
      </w:r>
      <w:r w:rsidRPr="00CC00F3">
        <w:rPr>
          <w:rFonts w:eastAsia="Calibri"/>
          <w:iCs/>
          <w:lang w:eastAsia="en-US"/>
        </w:rPr>
        <w:t>, dispensada a notificação ou qua</w:t>
      </w:r>
      <w:r w:rsidRPr="00CC00F3">
        <w:rPr>
          <w:rFonts w:eastAsia="Calibri"/>
          <w:iCs/>
          <w:lang w:eastAsia="en-US"/>
        </w:rPr>
        <w:t>l</w:t>
      </w:r>
      <w:r w:rsidRPr="00CC00F3">
        <w:rPr>
          <w:rFonts w:eastAsia="Calibri"/>
          <w:iCs/>
          <w:lang w:eastAsia="en-US"/>
        </w:rPr>
        <w:t>quer outra formalidade</w:t>
      </w:r>
      <w:r w:rsidR="00F9755E" w:rsidRPr="00CC00F3">
        <w:rPr>
          <w:rFonts w:eastAsia="Calibri"/>
          <w:iCs/>
          <w:lang w:eastAsia="en-US"/>
        </w:rPr>
        <w:t xml:space="preserve"> </w:t>
      </w:r>
      <w:r w:rsidRPr="00CC00F3">
        <w:rPr>
          <w:rFonts w:eastAsia="Calibri"/>
          <w:iCs/>
          <w:lang w:eastAsia="en-US"/>
        </w:rPr>
        <w:t xml:space="preserve">em caso </w:t>
      </w:r>
      <w:r w:rsidR="00F51F1F" w:rsidRPr="00CC00F3">
        <w:rPr>
          <w:rFonts w:eastAsia="Calibri"/>
          <w:iCs/>
          <w:lang w:eastAsia="en-US"/>
        </w:rPr>
        <w:t xml:space="preserve">de </w:t>
      </w:r>
      <w:r w:rsidR="00BF408C" w:rsidRPr="00CC00F3">
        <w:rPr>
          <w:rFonts w:eastAsia="Calibri"/>
          <w:iCs/>
          <w:lang w:eastAsia="en-US"/>
        </w:rPr>
        <w:t>inadimplemento, total ou parcial,</w:t>
      </w:r>
      <w:r w:rsidRPr="00CC00F3">
        <w:rPr>
          <w:rFonts w:eastAsia="Calibri"/>
          <w:iCs/>
          <w:lang w:eastAsia="en-US"/>
        </w:rPr>
        <w:t xml:space="preserve"> do</w:t>
      </w:r>
      <w:r w:rsidR="00BF408C" w:rsidRPr="00CC00F3">
        <w:rPr>
          <w:rFonts w:eastAsia="Calibri"/>
          <w:iCs/>
          <w:lang w:eastAsia="en-US"/>
        </w:rPr>
        <w:t>s</w:t>
      </w:r>
      <w:r w:rsidRPr="00CC00F3">
        <w:rPr>
          <w:rFonts w:eastAsia="Calibri"/>
          <w:iCs/>
          <w:lang w:eastAsia="en-US"/>
        </w:rPr>
        <w:t xml:space="preserve"> valor</w:t>
      </w:r>
      <w:r w:rsidR="00BF408C" w:rsidRPr="00CC00F3">
        <w:rPr>
          <w:rFonts w:eastAsia="Calibri"/>
          <w:iCs/>
          <w:lang w:eastAsia="en-US"/>
        </w:rPr>
        <w:t>es devidos</w:t>
      </w:r>
      <w:r w:rsidRPr="00CC00F3">
        <w:rPr>
          <w:rFonts w:eastAsia="Calibri"/>
          <w:iCs/>
          <w:lang w:eastAsia="en-US"/>
        </w:rPr>
        <w:t xml:space="preserve"> até as datas dos seus</w:t>
      </w:r>
      <w:r w:rsidR="00BF408C" w:rsidRPr="00CC00F3">
        <w:rPr>
          <w:rFonts w:eastAsia="Calibri"/>
          <w:iCs/>
          <w:lang w:eastAsia="en-US"/>
        </w:rPr>
        <w:t xml:space="preserve"> respectivos</w:t>
      </w:r>
      <w:r w:rsidRPr="00CC00F3">
        <w:rPr>
          <w:rFonts w:eastAsia="Calibri"/>
          <w:iCs/>
          <w:lang w:eastAsia="en-US"/>
        </w:rPr>
        <w:t xml:space="preserve"> vencimentos.</w:t>
      </w:r>
    </w:p>
    <w:p w14:paraId="03AA5C06" w14:textId="77777777" w:rsidR="00BF408C" w:rsidRPr="00CC00F3" w:rsidRDefault="00BF408C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63EEC93B" w14:textId="795C2766" w:rsidR="00566781" w:rsidRPr="00CC00F3" w:rsidRDefault="008C4908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>§</w:t>
      </w:r>
      <w:r w:rsidR="00BF408C" w:rsidRPr="00CC00F3">
        <w:rPr>
          <w:rFonts w:eastAsia="Calibri"/>
          <w:iCs/>
          <w:lang w:eastAsia="en-US"/>
        </w:rPr>
        <w:t xml:space="preserve"> 5º</w:t>
      </w:r>
      <w:proofErr w:type="gramStart"/>
      <w:r w:rsidR="00BF408C" w:rsidRPr="00CC00F3">
        <w:rPr>
          <w:rFonts w:eastAsia="Calibri"/>
          <w:iCs/>
          <w:lang w:eastAsia="en-US"/>
        </w:rPr>
        <w:t xml:space="preserve"> </w:t>
      </w:r>
      <w:r w:rsidR="00453E52">
        <w:rPr>
          <w:rFonts w:eastAsia="Calibri"/>
          <w:iCs/>
          <w:lang w:eastAsia="en-US"/>
        </w:rPr>
        <w:t xml:space="preserve"> </w:t>
      </w:r>
      <w:proofErr w:type="gramEnd"/>
      <w:r w:rsidR="00F9755E" w:rsidRPr="00CC00F3">
        <w:rPr>
          <w:rFonts w:eastAsia="Calibri"/>
          <w:iCs/>
          <w:lang w:eastAsia="en-US"/>
        </w:rPr>
        <w:t>A</w:t>
      </w:r>
      <w:r w:rsidR="00BF408C" w:rsidRPr="00CC00F3">
        <w:rPr>
          <w:rFonts w:eastAsia="Calibri"/>
          <w:iCs/>
          <w:lang w:eastAsia="en-US"/>
        </w:rPr>
        <w:t xml:space="preserve"> falta de pagamento </w:t>
      </w:r>
      <w:r w:rsidR="00D951AC" w:rsidRPr="00CC00F3">
        <w:rPr>
          <w:rFonts w:eastAsia="Calibri"/>
          <w:iCs/>
          <w:lang w:eastAsia="en-US"/>
        </w:rPr>
        <w:t xml:space="preserve">tempestivo </w:t>
      </w:r>
      <w:r w:rsidR="00BF408C" w:rsidRPr="00CC00F3">
        <w:rPr>
          <w:rFonts w:eastAsia="Calibri"/>
          <w:iCs/>
          <w:lang w:eastAsia="en-US"/>
        </w:rPr>
        <w:t>de</w:t>
      </w:r>
      <w:r w:rsidR="00F9755E" w:rsidRPr="00CC00F3">
        <w:rPr>
          <w:rFonts w:eastAsia="Calibri"/>
          <w:iCs/>
          <w:lang w:eastAsia="en-US"/>
        </w:rPr>
        <w:t xml:space="preserve"> 1(uma)</w:t>
      </w:r>
      <w:r w:rsidR="00D951AC" w:rsidRPr="00CC00F3">
        <w:rPr>
          <w:rFonts w:eastAsia="Calibri"/>
          <w:iCs/>
          <w:lang w:eastAsia="en-US"/>
        </w:rPr>
        <w:t xml:space="preserve"> das</w:t>
      </w:r>
      <w:r w:rsidR="00F9755E" w:rsidRPr="00CC00F3">
        <w:rPr>
          <w:rFonts w:eastAsia="Calibri"/>
          <w:iCs/>
          <w:lang w:eastAsia="en-US"/>
        </w:rPr>
        <w:t xml:space="preserve"> parcela</w:t>
      </w:r>
      <w:r w:rsidR="00D951AC" w:rsidRPr="00CC00F3">
        <w:rPr>
          <w:rFonts w:eastAsia="Calibri"/>
          <w:iCs/>
          <w:lang w:eastAsia="en-US"/>
        </w:rPr>
        <w:t>s devidas</w:t>
      </w:r>
      <w:r w:rsidR="00F9755E" w:rsidRPr="00CC00F3">
        <w:rPr>
          <w:rFonts w:eastAsia="Calibri"/>
          <w:iCs/>
          <w:lang w:eastAsia="en-US"/>
        </w:rPr>
        <w:t xml:space="preserve"> </w:t>
      </w:r>
      <w:r w:rsidR="00BF408C" w:rsidRPr="00CC00F3">
        <w:rPr>
          <w:rFonts w:eastAsia="Calibri"/>
          <w:iCs/>
          <w:lang w:eastAsia="en-US"/>
        </w:rPr>
        <w:t xml:space="preserve">implicará o cancelamento imediato do parcelamento, com a antecipação do vencimento </w:t>
      </w:r>
      <w:r w:rsidR="00F9755E" w:rsidRPr="00CC00F3">
        <w:rPr>
          <w:rFonts w:eastAsia="Calibri"/>
          <w:iCs/>
          <w:lang w:eastAsia="en-US"/>
        </w:rPr>
        <w:t>do saldo</w:t>
      </w:r>
      <w:r w:rsidR="00BF408C" w:rsidRPr="00CC00F3">
        <w:rPr>
          <w:rFonts w:eastAsia="Calibri"/>
          <w:iCs/>
          <w:lang w:eastAsia="en-US"/>
        </w:rPr>
        <w:t xml:space="preserve"> a pagar para a data da rescisão.</w:t>
      </w:r>
    </w:p>
    <w:p w14:paraId="6AF29503" w14:textId="77777777" w:rsidR="00566781" w:rsidRPr="00CC00F3" w:rsidRDefault="00566781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7676386A" w14:textId="07F555D1" w:rsidR="0060131C" w:rsidRPr="00CC00F3" w:rsidRDefault="00566781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 xml:space="preserve">§ </w:t>
      </w:r>
      <w:r w:rsidR="00A96CED" w:rsidRPr="00CC00F3">
        <w:rPr>
          <w:rFonts w:eastAsia="Calibri"/>
          <w:iCs/>
          <w:lang w:eastAsia="en-US"/>
        </w:rPr>
        <w:t>6</w:t>
      </w:r>
      <w:r w:rsidRPr="00CC00F3">
        <w:rPr>
          <w:rFonts w:eastAsia="Calibri"/>
          <w:iCs/>
          <w:lang w:eastAsia="en-US"/>
        </w:rPr>
        <w:t>º</w:t>
      </w:r>
      <w:proofErr w:type="gramStart"/>
      <w:r w:rsidRPr="00CC00F3">
        <w:rPr>
          <w:rFonts w:eastAsia="Calibri"/>
          <w:iCs/>
          <w:lang w:eastAsia="en-US"/>
        </w:rPr>
        <w:t xml:space="preserve"> </w:t>
      </w:r>
      <w:r w:rsidR="00453E52">
        <w:rPr>
          <w:rFonts w:eastAsia="Calibri"/>
          <w:iCs/>
          <w:lang w:eastAsia="en-US"/>
        </w:rPr>
        <w:t xml:space="preserve"> </w:t>
      </w:r>
      <w:proofErr w:type="gramEnd"/>
      <w:r w:rsidR="0060131C" w:rsidRPr="00CC00F3">
        <w:rPr>
          <w:rFonts w:eastAsia="Calibri"/>
          <w:iCs/>
          <w:lang w:eastAsia="en-US"/>
        </w:rPr>
        <w:t>O cancelamento do</w:t>
      </w:r>
      <w:r w:rsidRPr="00CC00F3">
        <w:rPr>
          <w:rFonts w:eastAsia="Calibri"/>
          <w:iCs/>
          <w:lang w:eastAsia="en-US"/>
        </w:rPr>
        <w:t xml:space="preserve"> parcelamento </w:t>
      </w:r>
      <w:r w:rsidR="0060131C" w:rsidRPr="00CC00F3">
        <w:rPr>
          <w:rFonts w:eastAsia="Calibri"/>
          <w:iCs/>
          <w:lang w:eastAsia="en-US"/>
        </w:rPr>
        <w:t>acarretará:</w:t>
      </w:r>
    </w:p>
    <w:p w14:paraId="4EF7B9E6" w14:textId="77777777" w:rsidR="0060131C" w:rsidRPr="00CC00F3" w:rsidRDefault="0060131C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131508EC" w14:textId="6B08CCEE" w:rsidR="0060131C" w:rsidRPr="00CC00F3" w:rsidRDefault="0060131C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>I – a amortização dos valores pagos e o cálculo do saldo acrescido dos encargos de multa e juros moratórios;</w:t>
      </w:r>
    </w:p>
    <w:p w14:paraId="2B914468" w14:textId="7EFA1EE5" w:rsidR="0060131C" w:rsidRPr="00CC00F3" w:rsidRDefault="0060131C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5C804494" w14:textId="39FB5D44" w:rsidR="0060131C" w:rsidRPr="00CC00F3" w:rsidRDefault="0060131C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>II – a consideração do permissionário inadimplemente automaticamente notific</w:t>
      </w:r>
      <w:r w:rsidRPr="00CC00F3">
        <w:rPr>
          <w:rFonts w:eastAsia="Calibri"/>
          <w:iCs/>
          <w:lang w:eastAsia="en-US"/>
        </w:rPr>
        <w:t>a</w:t>
      </w:r>
      <w:r w:rsidRPr="00CC00F3">
        <w:rPr>
          <w:rFonts w:eastAsia="Calibri"/>
          <w:iCs/>
          <w:lang w:eastAsia="en-US"/>
        </w:rPr>
        <w:t>do do cancelamento do parcelamento, dispensada qualquer outra formalidade;</w:t>
      </w:r>
    </w:p>
    <w:p w14:paraId="7B35DF01" w14:textId="5CB91961" w:rsidR="0060131C" w:rsidRPr="00CC00F3" w:rsidRDefault="0060131C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074D1D4F" w14:textId="614AF4D5" w:rsidR="0060131C" w:rsidRPr="00CC00F3" w:rsidRDefault="0060131C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 xml:space="preserve">III – a exigibilidade imediata da totalidade do saldo do débito; e </w:t>
      </w:r>
    </w:p>
    <w:p w14:paraId="6409DB8B" w14:textId="77777777" w:rsidR="0060131C" w:rsidRPr="00CC00F3" w:rsidRDefault="0060131C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52C65454" w14:textId="5F6077C7" w:rsidR="00BF408C" w:rsidRPr="00CC00F3" w:rsidRDefault="0060131C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 xml:space="preserve">IV </w:t>
      </w:r>
      <w:r w:rsidR="00BF408C" w:rsidRPr="00CC00F3">
        <w:rPr>
          <w:rFonts w:eastAsia="Calibri"/>
          <w:iCs/>
          <w:lang w:eastAsia="en-US"/>
        </w:rPr>
        <w:t>–</w:t>
      </w:r>
      <w:r w:rsidRPr="00CC00F3">
        <w:rPr>
          <w:rFonts w:eastAsia="Calibri"/>
          <w:iCs/>
          <w:lang w:eastAsia="en-US"/>
        </w:rPr>
        <w:t xml:space="preserve"> </w:t>
      </w:r>
      <w:r w:rsidR="00BF408C" w:rsidRPr="00CC00F3">
        <w:rPr>
          <w:rFonts w:eastAsia="Calibri"/>
          <w:iCs/>
          <w:lang w:eastAsia="en-US"/>
        </w:rPr>
        <w:t xml:space="preserve">a remessa do saldo </w:t>
      </w:r>
      <w:r w:rsidR="00D951AC" w:rsidRPr="00CC00F3">
        <w:rPr>
          <w:rFonts w:eastAsia="Calibri"/>
          <w:iCs/>
          <w:lang w:eastAsia="en-US"/>
        </w:rPr>
        <w:t>a pagar</w:t>
      </w:r>
      <w:r w:rsidR="00BF408C" w:rsidRPr="00CC00F3">
        <w:rPr>
          <w:rFonts w:eastAsia="Calibri"/>
          <w:iCs/>
          <w:lang w:eastAsia="en-US"/>
        </w:rPr>
        <w:t xml:space="preserve"> para inscrição em dívida ativa do Município</w:t>
      </w:r>
      <w:r w:rsidR="00F51F1F" w:rsidRPr="00CC00F3">
        <w:rPr>
          <w:rFonts w:eastAsia="Calibri"/>
          <w:iCs/>
          <w:lang w:eastAsia="en-US"/>
        </w:rPr>
        <w:t>, caso não seja quitado voluntariamente</w:t>
      </w:r>
      <w:r w:rsidR="00FD275A" w:rsidRPr="00CC00F3">
        <w:rPr>
          <w:rFonts w:eastAsia="Calibri"/>
          <w:iCs/>
          <w:lang w:eastAsia="en-US"/>
        </w:rPr>
        <w:t xml:space="preserve"> pelo permissionário</w:t>
      </w:r>
      <w:r w:rsidR="00453E52">
        <w:rPr>
          <w:rFonts w:eastAsia="Calibri"/>
          <w:iCs/>
          <w:lang w:eastAsia="en-US"/>
        </w:rPr>
        <w:t>.</w:t>
      </w:r>
      <w:r w:rsidR="00F51F1F" w:rsidRPr="00CC00F3">
        <w:rPr>
          <w:rFonts w:eastAsia="Calibri"/>
          <w:iCs/>
          <w:lang w:eastAsia="en-US"/>
        </w:rPr>
        <w:t xml:space="preserve"> </w:t>
      </w:r>
    </w:p>
    <w:p w14:paraId="6D5C2C66" w14:textId="77777777" w:rsidR="00BC4D44" w:rsidRPr="00CC00F3" w:rsidRDefault="00BC4D44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52487403" w14:textId="29A13D15" w:rsidR="00EF1C52" w:rsidRPr="00CC00F3" w:rsidRDefault="00BC4D44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 xml:space="preserve">§ </w:t>
      </w:r>
      <w:r w:rsidR="00A96CED" w:rsidRPr="00CC00F3">
        <w:rPr>
          <w:rFonts w:eastAsia="Calibri"/>
          <w:iCs/>
          <w:lang w:eastAsia="en-US"/>
        </w:rPr>
        <w:t>7</w:t>
      </w:r>
      <w:r w:rsidR="00E147D6">
        <w:rPr>
          <w:rFonts w:eastAsia="Calibri"/>
          <w:iCs/>
          <w:lang w:eastAsia="en-US"/>
        </w:rPr>
        <w:t>º</w:t>
      </w:r>
      <w:proofErr w:type="gramStart"/>
      <w:r w:rsidR="00E147D6">
        <w:rPr>
          <w:rFonts w:eastAsia="Calibri"/>
          <w:iCs/>
          <w:lang w:eastAsia="en-US"/>
        </w:rPr>
        <w:t xml:space="preserve"> </w:t>
      </w:r>
      <w:r w:rsidRPr="00CC00F3">
        <w:rPr>
          <w:rFonts w:eastAsia="Calibri"/>
          <w:iCs/>
          <w:lang w:eastAsia="en-US"/>
        </w:rPr>
        <w:t xml:space="preserve"> </w:t>
      </w:r>
      <w:proofErr w:type="gramEnd"/>
      <w:r w:rsidR="00D951AC" w:rsidRPr="00CC00F3">
        <w:rPr>
          <w:rFonts w:eastAsia="Calibri"/>
          <w:iCs/>
          <w:lang w:eastAsia="en-US"/>
        </w:rPr>
        <w:t>Os</w:t>
      </w:r>
      <w:r w:rsidR="00EF1C52" w:rsidRPr="00CC00F3">
        <w:rPr>
          <w:rFonts w:eastAsia="Calibri"/>
          <w:iCs/>
          <w:lang w:eastAsia="en-US"/>
        </w:rPr>
        <w:t xml:space="preserve"> débitos que forem objeto de parcelamento administrativo não poderão ser reparcelados, nem poderão ser incluídas novas dívidas” </w:t>
      </w:r>
    </w:p>
    <w:p w14:paraId="4172C182" w14:textId="6A767D27" w:rsidR="00CC32B3" w:rsidRPr="00CC00F3" w:rsidRDefault="00CC32B3" w:rsidP="00880D6B">
      <w:pPr>
        <w:ind w:firstLine="1418"/>
        <w:jc w:val="both"/>
        <w:rPr>
          <w:rFonts w:eastAsia="Calibri"/>
          <w:lang w:eastAsia="en-US"/>
        </w:rPr>
      </w:pPr>
    </w:p>
    <w:p w14:paraId="4D77C92A" w14:textId="1A34B13A" w:rsidR="00CC32B3" w:rsidRPr="00CC00F3" w:rsidRDefault="00CC32B3" w:rsidP="00880D6B">
      <w:pPr>
        <w:ind w:firstLine="1418"/>
        <w:jc w:val="both"/>
        <w:rPr>
          <w:rFonts w:eastAsia="Calibri"/>
          <w:lang w:eastAsia="en-US"/>
        </w:rPr>
      </w:pPr>
      <w:r w:rsidRPr="00CC00F3">
        <w:rPr>
          <w:rFonts w:eastAsia="Calibri"/>
          <w:b/>
          <w:bCs/>
          <w:lang w:eastAsia="en-US"/>
        </w:rPr>
        <w:t>Art. 4º</w:t>
      </w:r>
      <w:proofErr w:type="gramStart"/>
      <w:r w:rsidRPr="00CC00F3">
        <w:rPr>
          <w:rFonts w:eastAsia="Calibri"/>
          <w:lang w:eastAsia="en-US"/>
        </w:rPr>
        <w:t xml:space="preserve"> </w:t>
      </w:r>
      <w:r w:rsidR="00BC4057">
        <w:rPr>
          <w:rFonts w:eastAsia="Calibri"/>
          <w:lang w:eastAsia="en-US"/>
        </w:rPr>
        <w:t xml:space="preserve"> </w:t>
      </w:r>
      <w:proofErr w:type="gramEnd"/>
      <w:r w:rsidR="00681582">
        <w:rPr>
          <w:rFonts w:eastAsia="Calibri"/>
          <w:lang w:eastAsia="en-US"/>
        </w:rPr>
        <w:t xml:space="preserve">Fica incluído </w:t>
      </w:r>
      <w:r w:rsidRPr="00CC00F3">
        <w:rPr>
          <w:rFonts w:eastAsia="Calibri"/>
          <w:lang w:eastAsia="en-US"/>
        </w:rPr>
        <w:t>o art</w:t>
      </w:r>
      <w:r w:rsidR="00453E52">
        <w:rPr>
          <w:rFonts w:eastAsia="Calibri"/>
          <w:lang w:eastAsia="en-US"/>
        </w:rPr>
        <w:t>.</w:t>
      </w:r>
      <w:r w:rsidR="00880D6B">
        <w:rPr>
          <w:rFonts w:eastAsia="Calibri"/>
          <w:lang w:eastAsia="en-US"/>
        </w:rPr>
        <w:t xml:space="preserve"> 23-</w:t>
      </w:r>
      <w:r w:rsidR="00837A85">
        <w:rPr>
          <w:rFonts w:eastAsia="Calibri"/>
          <w:lang w:eastAsia="en-US"/>
        </w:rPr>
        <w:t>C</w:t>
      </w:r>
      <w:r w:rsidRPr="00CC00F3">
        <w:rPr>
          <w:rFonts w:eastAsia="Calibri"/>
          <w:lang w:eastAsia="en-US"/>
        </w:rPr>
        <w:t xml:space="preserve"> ao Decreto nº 20.355, de 2019, conforme segue:</w:t>
      </w:r>
    </w:p>
    <w:p w14:paraId="5EAC34B5" w14:textId="076D1F3C" w:rsidR="00CC32B3" w:rsidRPr="00CC00F3" w:rsidRDefault="00CC32B3" w:rsidP="00880D6B">
      <w:pPr>
        <w:ind w:firstLine="1418"/>
        <w:jc w:val="both"/>
        <w:rPr>
          <w:rFonts w:eastAsia="Calibri"/>
          <w:lang w:eastAsia="en-US"/>
        </w:rPr>
      </w:pPr>
    </w:p>
    <w:p w14:paraId="1602FF5A" w14:textId="2B62F026" w:rsidR="00CC32B3" w:rsidRPr="00CC00F3" w:rsidRDefault="00453E52" w:rsidP="00880D6B">
      <w:pPr>
        <w:ind w:firstLine="1418"/>
        <w:jc w:val="both"/>
        <w:rPr>
          <w:rFonts w:eastAsia="Calibri"/>
          <w:iCs/>
          <w:lang w:eastAsia="en-US"/>
        </w:rPr>
      </w:pPr>
      <w:proofErr w:type="gramStart"/>
      <w:r>
        <w:rPr>
          <w:rFonts w:eastAsia="Calibri"/>
          <w:iCs/>
          <w:lang w:eastAsia="en-US"/>
        </w:rPr>
        <w:t>“</w:t>
      </w:r>
      <w:r w:rsidR="00CC32B3" w:rsidRPr="00CC00F3">
        <w:rPr>
          <w:rFonts w:eastAsia="Calibri"/>
          <w:iCs/>
          <w:lang w:eastAsia="en-US"/>
        </w:rPr>
        <w:t>Art</w:t>
      </w:r>
      <w:r w:rsidR="00CC32B3" w:rsidRPr="00CC00F3">
        <w:rPr>
          <w:rFonts w:eastAsia="Calibri"/>
          <w:lang w:eastAsia="en-US"/>
        </w:rPr>
        <w:t>. 23-</w:t>
      </w:r>
      <w:r w:rsidR="00837A85">
        <w:rPr>
          <w:rFonts w:eastAsia="Calibri"/>
          <w:lang w:eastAsia="en-US"/>
        </w:rPr>
        <w:t>C</w:t>
      </w:r>
      <w:r w:rsidR="00CC32B3" w:rsidRPr="00CC00F3">
        <w:rPr>
          <w:rFonts w:eastAsia="Calibri"/>
          <w:lang w:eastAsia="en-US"/>
        </w:rPr>
        <w:t>.</w:t>
      </w:r>
      <w:proofErr w:type="gramEnd"/>
      <w:r w:rsidR="00BC4D44" w:rsidRPr="00CC00F3">
        <w:rPr>
          <w:rFonts w:eastAsia="Calibri"/>
          <w:lang w:eastAsia="en-US"/>
        </w:rPr>
        <w:t xml:space="preserve"> </w:t>
      </w:r>
      <w:r w:rsidR="00CC32B3" w:rsidRPr="00CC00F3">
        <w:rPr>
          <w:rFonts w:eastAsia="Calibri"/>
          <w:iCs/>
          <w:lang w:eastAsia="en-US"/>
        </w:rPr>
        <w:t>O TPU poderá ser revogado, a qualquer tempo, observado o interesse público, atendendo-se à precariedade do título, sem direito à indenização de qualquer natureza por parte do permissionário.</w:t>
      </w:r>
    </w:p>
    <w:p w14:paraId="17BE405D" w14:textId="77777777" w:rsidR="00CC32B3" w:rsidRPr="00CC00F3" w:rsidRDefault="00CC32B3" w:rsidP="00880D6B">
      <w:pPr>
        <w:ind w:firstLine="1418"/>
        <w:jc w:val="both"/>
        <w:rPr>
          <w:rFonts w:eastAsia="Calibri"/>
          <w:iCs/>
          <w:lang w:eastAsia="en-US"/>
        </w:rPr>
      </w:pPr>
    </w:p>
    <w:p w14:paraId="73A8BADF" w14:textId="42D6FADE" w:rsidR="00CC32B3" w:rsidRPr="00CC00F3" w:rsidRDefault="00CC32B3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>§ 1º</w:t>
      </w:r>
      <w:proofErr w:type="gramStart"/>
      <w:r w:rsidRPr="00CC00F3">
        <w:rPr>
          <w:rFonts w:eastAsia="Calibri"/>
          <w:iCs/>
          <w:lang w:eastAsia="en-US"/>
        </w:rPr>
        <w:t xml:space="preserve"> </w:t>
      </w:r>
      <w:r w:rsidR="00453E52">
        <w:rPr>
          <w:rFonts w:eastAsia="Calibri"/>
          <w:iCs/>
          <w:lang w:eastAsia="en-US"/>
        </w:rPr>
        <w:t xml:space="preserve"> </w:t>
      </w:r>
      <w:proofErr w:type="gramEnd"/>
      <w:r w:rsidRPr="00CC00F3">
        <w:rPr>
          <w:rFonts w:eastAsia="Calibri"/>
          <w:iCs/>
          <w:lang w:eastAsia="en-US"/>
        </w:rPr>
        <w:t>São causas para revogação automática do TPU, com imediata reintegração do espaço pelo Município</w:t>
      </w:r>
      <w:r w:rsidR="00D951AC" w:rsidRPr="00CC00F3">
        <w:rPr>
          <w:rFonts w:eastAsia="Calibri"/>
          <w:iCs/>
          <w:lang w:eastAsia="en-US"/>
        </w:rPr>
        <w:t>:</w:t>
      </w:r>
    </w:p>
    <w:p w14:paraId="333902F8" w14:textId="77777777" w:rsidR="00E7183E" w:rsidRPr="00CC00F3" w:rsidRDefault="00E7183E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668AF6AC" w14:textId="0D70AE91" w:rsidR="00CC32B3" w:rsidRPr="00CC00F3" w:rsidRDefault="00681582" w:rsidP="00880D6B">
      <w:pPr>
        <w:ind w:firstLine="1418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I – </w:t>
      </w:r>
      <w:r w:rsidR="00CC32B3" w:rsidRPr="00CC00F3">
        <w:rPr>
          <w:rFonts w:eastAsia="Calibri"/>
          <w:iCs/>
          <w:lang w:eastAsia="en-US"/>
        </w:rPr>
        <w:t xml:space="preserve">o inadimplemento do pagamento da outorga fixa do TPU por </w:t>
      </w:r>
      <w:proofErr w:type="gramStart"/>
      <w:r w:rsidR="00CC32B3" w:rsidRPr="00CC00F3">
        <w:rPr>
          <w:rFonts w:eastAsia="Calibri"/>
          <w:iCs/>
          <w:lang w:eastAsia="en-US"/>
        </w:rPr>
        <w:t>3</w:t>
      </w:r>
      <w:proofErr w:type="gramEnd"/>
      <w:r w:rsidR="00CC32B3" w:rsidRPr="00CC00F3">
        <w:rPr>
          <w:rFonts w:eastAsia="Calibri"/>
          <w:iCs/>
          <w:lang w:eastAsia="en-US"/>
        </w:rPr>
        <w:t xml:space="preserve"> (três) meses ou mais, consecutivos ou não;</w:t>
      </w:r>
    </w:p>
    <w:p w14:paraId="7CB601E4" w14:textId="77777777" w:rsidR="00CC32B3" w:rsidRPr="00CC00F3" w:rsidRDefault="00CC32B3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451017AF" w14:textId="38347BED" w:rsidR="00CC32B3" w:rsidRPr="00CC00F3" w:rsidRDefault="00681582" w:rsidP="00880D6B">
      <w:pPr>
        <w:ind w:firstLine="1418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II – </w:t>
      </w:r>
      <w:r w:rsidR="00CC32B3" w:rsidRPr="00CC00F3">
        <w:rPr>
          <w:rFonts w:eastAsia="Calibri"/>
          <w:iCs/>
          <w:lang w:eastAsia="en-US"/>
        </w:rPr>
        <w:t xml:space="preserve">o </w:t>
      </w:r>
      <w:r w:rsidR="00AA5CBA" w:rsidRPr="00CC00F3">
        <w:rPr>
          <w:rFonts w:eastAsia="Calibri"/>
          <w:iCs/>
          <w:lang w:eastAsia="en-US"/>
        </w:rPr>
        <w:t xml:space="preserve">atraso reiterado de </w:t>
      </w:r>
      <w:r w:rsidR="00CC32B3" w:rsidRPr="00CC00F3">
        <w:rPr>
          <w:rFonts w:eastAsia="Calibri"/>
          <w:iCs/>
          <w:lang w:eastAsia="en-US"/>
        </w:rPr>
        <w:t>pagamento de</w:t>
      </w:r>
      <w:r w:rsidR="00AA5CBA" w:rsidRPr="00CC00F3">
        <w:rPr>
          <w:rFonts w:eastAsia="Calibri"/>
          <w:iCs/>
          <w:lang w:eastAsia="en-US"/>
        </w:rPr>
        <w:t xml:space="preserve"> uma ou mais parcelas, consecutivas ou não, dos</w:t>
      </w:r>
      <w:r w:rsidR="00CC32B3" w:rsidRPr="00CC00F3">
        <w:rPr>
          <w:rFonts w:eastAsia="Calibri"/>
          <w:iCs/>
          <w:lang w:eastAsia="en-US"/>
        </w:rPr>
        <w:t xml:space="preserve"> valores de outorga decorrentes de permissão de uso, inscritos ou não em dívida ativa</w:t>
      </w:r>
      <w:r w:rsidR="00AA5CBA" w:rsidRPr="00CC00F3">
        <w:rPr>
          <w:rFonts w:eastAsia="Calibri"/>
          <w:iCs/>
          <w:lang w:eastAsia="en-US"/>
        </w:rPr>
        <w:t xml:space="preserve">; </w:t>
      </w:r>
    </w:p>
    <w:p w14:paraId="79BA8B3A" w14:textId="77777777" w:rsidR="00CC32B3" w:rsidRPr="00CC00F3" w:rsidRDefault="00CC32B3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3F835C07" w14:textId="471FEABA" w:rsidR="00CC32B3" w:rsidRPr="00CC00F3" w:rsidRDefault="00681582" w:rsidP="00880D6B">
      <w:pPr>
        <w:ind w:firstLine="1418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III – </w:t>
      </w:r>
      <w:r w:rsidR="00CC32B3" w:rsidRPr="00CC00F3">
        <w:rPr>
          <w:rFonts w:eastAsia="Calibri"/>
          <w:iCs/>
          <w:lang w:eastAsia="en-US"/>
        </w:rPr>
        <w:t>a utilização do imóvel com desvirtuamento da atividade comercial permitida;</w:t>
      </w:r>
    </w:p>
    <w:p w14:paraId="385ABDB6" w14:textId="77777777" w:rsidR="00D951AC" w:rsidRPr="00CC00F3" w:rsidRDefault="00D951AC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5F254541" w14:textId="26DDAF67" w:rsidR="00CC32B3" w:rsidRPr="00CC00F3" w:rsidRDefault="00681582" w:rsidP="00880D6B">
      <w:pPr>
        <w:ind w:firstLine="1418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IV – </w:t>
      </w:r>
      <w:r w:rsidR="00CC32B3" w:rsidRPr="00CC00F3">
        <w:rPr>
          <w:rFonts w:eastAsia="Calibri"/>
          <w:iCs/>
          <w:lang w:eastAsia="en-US"/>
        </w:rPr>
        <w:t xml:space="preserve">a sublocação, cedência, arrendamento, alienação ou transferência, a qualquer título, da área </w:t>
      </w:r>
      <w:proofErr w:type="spellStart"/>
      <w:r w:rsidR="00CC32B3" w:rsidRPr="00CC00F3">
        <w:rPr>
          <w:rFonts w:eastAsia="Calibri"/>
          <w:iCs/>
          <w:lang w:eastAsia="en-US"/>
        </w:rPr>
        <w:t>permissionada</w:t>
      </w:r>
      <w:proofErr w:type="spellEnd"/>
      <w:r w:rsidR="00CC32B3" w:rsidRPr="00CC00F3">
        <w:rPr>
          <w:rFonts w:eastAsia="Calibri"/>
          <w:iCs/>
          <w:lang w:eastAsia="en-US"/>
        </w:rPr>
        <w:t xml:space="preserve"> a terceiros, total ou parcialmente;</w:t>
      </w:r>
    </w:p>
    <w:p w14:paraId="770E540A" w14:textId="77777777" w:rsidR="00CC32B3" w:rsidRPr="00CC00F3" w:rsidRDefault="00CC32B3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58326A44" w14:textId="4EAEEBFF" w:rsidR="00CC32B3" w:rsidRPr="00CC00F3" w:rsidRDefault="00681582" w:rsidP="00880D6B">
      <w:pPr>
        <w:ind w:firstLine="1418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V – </w:t>
      </w:r>
      <w:r w:rsidR="00CC32B3" w:rsidRPr="00CC00F3">
        <w:rPr>
          <w:rFonts w:eastAsia="Calibri"/>
          <w:iCs/>
          <w:lang w:eastAsia="en-US"/>
        </w:rPr>
        <w:t>a prática ou promoção de atividades ilícitas;</w:t>
      </w:r>
    </w:p>
    <w:p w14:paraId="6BAB43FA" w14:textId="77777777" w:rsidR="00CC32B3" w:rsidRPr="00CC00F3" w:rsidRDefault="00CC32B3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70A3E709" w14:textId="0AAF8E9B" w:rsidR="00CC32B3" w:rsidRPr="00CC00F3" w:rsidRDefault="00681582" w:rsidP="00880D6B">
      <w:pPr>
        <w:ind w:firstLine="1418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VI – </w:t>
      </w:r>
      <w:r w:rsidR="00CC32B3" w:rsidRPr="00CC00F3">
        <w:rPr>
          <w:rFonts w:eastAsia="Calibri"/>
          <w:iCs/>
          <w:lang w:eastAsia="en-US"/>
        </w:rPr>
        <w:t>o fechamento do</w:t>
      </w:r>
      <w:r w:rsidR="00307475" w:rsidRPr="00CC00F3">
        <w:rPr>
          <w:rFonts w:eastAsia="Calibri"/>
          <w:iCs/>
          <w:lang w:eastAsia="en-US"/>
        </w:rPr>
        <w:t xml:space="preserve"> espaço e/ou descontinuidade </w:t>
      </w:r>
      <w:r w:rsidR="00CC32B3" w:rsidRPr="00CC00F3">
        <w:rPr>
          <w:rFonts w:eastAsia="Calibri"/>
          <w:iCs/>
          <w:lang w:eastAsia="en-US"/>
        </w:rPr>
        <w:t xml:space="preserve">das atividades desenvolvidas na área </w:t>
      </w:r>
      <w:proofErr w:type="spellStart"/>
      <w:r w:rsidR="00CC32B3" w:rsidRPr="00CC00F3">
        <w:rPr>
          <w:rFonts w:eastAsia="Calibri"/>
          <w:iCs/>
          <w:lang w:eastAsia="en-US"/>
        </w:rPr>
        <w:t>permissionada</w:t>
      </w:r>
      <w:proofErr w:type="spellEnd"/>
      <w:r w:rsidR="00CC32B3" w:rsidRPr="00CC00F3">
        <w:rPr>
          <w:rFonts w:eastAsia="Calibri"/>
          <w:iCs/>
          <w:lang w:eastAsia="en-US"/>
        </w:rPr>
        <w:t>, de forma reiterada ou continuada, sem prévia autorização do Município;</w:t>
      </w:r>
    </w:p>
    <w:p w14:paraId="5B0EAFFB" w14:textId="77777777" w:rsidR="00CC32B3" w:rsidRPr="00CC00F3" w:rsidRDefault="00CC32B3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6B61E4A6" w14:textId="0468ADE4" w:rsidR="00CC32B3" w:rsidRPr="00CC00F3" w:rsidRDefault="00681582" w:rsidP="00880D6B">
      <w:pPr>
        <w:ind w:firstLine="1418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VII – </w:t>
      </w:r>
      <w:r w:rsidR="00CC32B3" w:rsidRPr="00CC00F3">
        <w:rPr>
          <w:rFonts w:eastAsia="Calibri"/>
          <w:iCs/>
          <w:lang w:eastAsia="en-US"/>
        </w:rPr>
        <w:t>o descumprimento reiterado ou continuado de normas, regulamentos ou d</w:t>
      </w:r>
      <w:r w:rsidR="00CC32B3" w:rsidRPr="00CC00F3">
        <w:rPr>
          <w:rFonts w:eastAsia="Calibri"/>
          <w:iCs/>
          <w:lang w:eastAsia="en-US"/>
        </w:rPr>
        <w:t>e</w:t>
      </w:r>
      <w:r w:rsidR="00CC32B3" w:rsidRPr="00CC00F3">
        <w:rPr>
          <w:rFonts w:eastAsia="Calibri"/>
          <w:iCs/>
          <w:lang w:eastAsia="en-US"/>
        </w:rPr>
        <w:t>terminações dos órgãos de licenciamento e/ou fiscalização, aos direitos do consumidor, às cond</w:t>
      </w:r>
      <w:r w:rsidR="00CC32B3" w:rsidRPr="00CC00F3">
        <w:rPr>
          <w:rFonts w:eastAsia="Calibri"/>
          <w:iCs/>
          <w:lang w:eastAsia="en-US"/>
        </w:rPr>
        <w:t>i</w:t>
      </w:r>
      <w:r w:rsidR="00CC32B3" w:rsidRPr="00CC00F3">
        <w:rPr>
          <w:rFonts w:eastAsia="Calibri"/>
          <w:iCs/>
          <w:lang w:eastAsia="en-US"/>
        </w:rPr>
        <w:t xml:space="preserve">ções sanitárias, de higiene e </w:t>
      </w:r>
      <w:r w:rsidR="00FD275A" w:rsidRPr="00CC00F3">
        <w:rPr>
          <w:rFonts w:eastAsia="Calibri"/>
          <w:iCs/>
          <w:lang w:eastAsia="en-US"/>
        </w:rPr>
        <w:t xml:space="preserve">de </w:t>
      </w:r>
      <w:r w:rsidR="00CC32B3" w:rsidRPr="00CC00F3">
        <w:rPr>
          <w:rFonts w:eastAsia="Calibri"/>
          <w:iCs/>
          <w:lang w:eastAsia="en-US"/>
        </w:rPr>
        <w:t>segurança do trabalho; e</w:t>
      </w:r>
    </w:p>
    <w:p w14:paraId="479D990C" w14:textId="77777777" w:rsidR="00CC32B3" w:rsidRPr="00CC00F3" w:rsidRDefault="00CC32B3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455FA768" w14:textId="746611F4" w:rsidR="00CC32B3" w:rsidRPr="00CC00F3" w:rsidRDefault="00681582" w:rsidP="00880D6B">
      <w:pPr>
        <w:ind w:firstLine="1418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VIII – </w:t>
      </w:r>
      <w:r w:rsidR="00CC32B3" w:rsidRPr="00CC00F3">
        <w:rPr>
          <w:rFonts w:eastAsia="Calibri"/>
          <w:iCs/>
          <w:lang w:eastAsia="en-US"/>
        </w:rPr>
        <w:t>a alteração substancial do objeto social, tornando a nova atividade econ</w:t>
      </w:r>
      <w:r w:rsidR="00CC32B3" w:rsidRPr="00CC00F3">
        <w:rPr>
          <w:rFonts w:eastAsia="Calibri"/>
          <w:iCs/>
          <w:lang w:eastAsia="en-US"/>
        </w:rPr>
        <w:t>ô</w:t>
      </w:r>
      <w:r w:rsidR="00CC32B3" w:rsidRPr="00CC00F3">
        <w:rPr>
          <w:rFonts w:eastAsia="Calibri"/>
          <w:iCs/>
          <w:lang w:eastAsia="en-US"/>
        </w:rPr>
        <w:t>mica da pessoa jurídica incompatível com a finalidade permitida para o uso do imóvel, bem c</w:t>
      </w:r>
      <w:r w:rsidR="00CC32B3" w:rsidRPr="00CC00F3">
        <w:rPr>
          <w:rFonts w:eastAsia="Calibri"/>
          <w:iCs/>
          <w:lang w:eastAsia="en-US"/>
        </w:rPr>
        <w:t>o</w:t>
      </w:r>
      <w:r w:rsidR="00CC32B3" w:rsidRPr="00CC00F3">
        <w:rPr>
          <w:rFonts w:eastAsia="Calibri"/>
          <w:iCs/>
          <w:lang w:eastAsia="en-US"/>
        </w:rPr>
        <w:t>mo dissolver ou extinguir o registro da pessoa jurídica titular da permissão.</w:t>
      </w:r>
    </w:p>
    <w:p w14:paraId="5655955D" w14:textId="77777777" w:rsidR="00CC32B3" w:rsidRPr="00CC00F3" w:rsidRDefault="00CC32B3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525E172D" w14:textId="7F51898A" w:rsidR="00BC4D44" w:rsidRPr="00CC00F3" w:rsidRDefault="00CC32B3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>§ 2º</w:t>
      </w:r>
      <w:proofErr w:type="gramStart"/>
      <w:r w:rsidRPr="00CC00F3">
        <w:rPr>
          <w:rFonts w:eastAsia="Calibri"/>
          <w:iCs/>
          <w:lang w:eastAsia="en-US"/>
        </w:rPr>
        <w:t xml:space="preserve"> </w:t>
      </w:r>
      <w:r w:rsidR="00453E52">
        <w:rPr>
          <w:rFonts w:eastAsia="Calibri"/>
          <w:iCs/>
          <w:lang w:eastAsia="en-US"/>
        </w:rPr>
        <w:t xml:space="preserve"> </w:t>
      </w:r>
      <w:proofErr w:type="gramEnd"/>
      <w:r w:rsidRPr="00CC00F3">
        <w:rPr>
          <w:rFonts w:eastAsia="Calibri"/>
          <w:iCs/>
          <w:lang w:eastAsia="en-US"/>
        </w:rPr>
        <w:t>Para os fins de aplicação do disposto no</w:t>
      </w:r>
      <w:r w:rsidR="00AA5CBA" w:rsidRPr="00CC00F3">
        <w:rPr>
          <w:rFonts w:eastAsia="Calibri"/>
          <w:iCs/>
          <w:lang w:eastAsia="en-US"/>
        </w:rPr>
        <w:t>s</w:t>
      </w:r>
      <w:r w:rsidRPr="00CC00F3">
        <w:rPr>
          <w:rFonts w:eastAsia="Calibri"/>
          <w:iCs/>
          <w:lang w:eastAsia="en-US"/>
        </w:rPr>
        <w:t xml:space="preserve"> </w:t>
      </w:r>
      <w:proofErr w:type="spellStart"/>
      <w:r w:rsidRPr="00CC00F3">
        <w:rPr>
          <w:rFonts w:eastAsia="Calibri"/>
          <w:iCs/>
          <w:lang w:eastAsia="en-US"/>
        </w:rPr>
        <w:t>inc</w:t>
      </w:r>
      <w:r w:rsidR="00453E52">
        <w:rPr>
          <w:rFonts w:eastAsia="Calibri"/>
          <w:iCs/>
          <w:lang w:eastAsia="en-US"/>
        </w:rPr>
        <w:t>s</w:t>
      </w:r>
      <w:proofErr w:type="spellEnd"/>
      <w:r w:rsidR="00453E52">
        <w:rPr>
          <w:rFonts w:eastAsia="Calibri"/>
          <w:iCs/>
          <w:lang w:eastAsia="en-US"/>
        </w:rPr>
        <w:t>.</w:t>
      </w:r>
      <w:r w:rsidR="00AA5CBA" w:rsidRPr="00CC00F3">
        <w:rPr>
          <w:rFonts w:eastAsia="Calibri"/>
          <w:iCs/>
          <w:lang w:eastAsia="en-US"/>
        </w:rPr>
        <w:t xml:space="preserve"> II</w:t>
      </w:r>
      <w:r w:rsidR="00D951AC" w:rsidRPr="00CC00F3">
        <w:rPr>
          <w:rFonts w:eastAsia="Calibri"/>
          <w:iCs/>
          <w:lang w:eastAsia="en-US"/>
        </w:rPr>
        <w:t xml:space="preserve">, VI e </w:t>
      </w:r>
      <w:r w:rsidRPr="00CC00F3">
        <w:rPr>
          <w:rFonts w:eastAsia="Calibri"/>
          <w:iCs/>
          <w:lang w:eastAsia="en-US"/>
        </w:rPr>
        <w:t>VII do § 1º deste art</w:t>
      </w:r>
      <w:r w:rsidRPr="00CC00F3">
        <w:rPr>
          <w:rFonts w:eastAsia="Calibri"/>
          <w:iCs/>
          <w:lang w:eastAsia="en-US"/>
        </w:rPr>
        <w:t>i</w:t>
      </w:r>
      <w:r w:rsidRPr="00CC00F3">
        <w:rPr>
          <w:rFonts w:eastAsia="Calibri"/>
          <w:iCs/>
          <w:lang w:eastAsia="en-US"/>
        </w:rPr>
        <w:t xml:space="preserve">go, considera-se prática reiterada ou continuada a ocorrência de 3 (três) ou mais idênticas </w:t>
      </w:r>
      <w:r w:rsidRPr="00CC00F3">
        <w:rPr>
          <w:rFonts w:eastAsia="Calibri"/>
          <w:iCs/>
          <w:lang w:eastAsia="en-US"/>
        </w:rPr>
        <w:lastRenderedPageBreak/>
        <w:t>infr</w:t>
      </w:r>
      <w:r w:rsidRPr="00CC00F3">
        <w:rPr>
          <w:rFonts w:eastAsia="Calibri"/>
          <w:iCs/>
          <w:lang w:eastAsia="en-US"/>
        </w:rPr>
        <w:t>a</w:t>
      </w:r>
      <w:r w:rsidRPr="00CC00F3">
        <w:rPr>
          <w:rFonts w:eastAsia="Calibri"/>
          <w:iCs/>
          <w:lang w:eastAsia="en-US"/>
        </w:rPr>
        <w:t>ções verificadas no período de 1 (um) ano, devidamente formalizadas por intermédio de notific</w:t>
      </w:r>
      <w:r w:rsidRPr="00CC00F3">
        <w:rPr>
          <w:rFonts w:eastAsia="Calibri"/>
          <w:iCs/>
          <w:lang w:eastAsia="en-US"/>
        </w:rPr>
        <w:t>a</w:t>
      </w:r>
      <w:r w:rsidRPr="00CC00F3">
        <w:rPr>
          <w:rFonts w:eastAsia="Calibri"/>
          <w:iCs/>
          <w:lang w:eastAsia="en-US"/>
        </w:rPr>
        <w:t>ções ou de auto de infração</w:t>
      </w:r>
      <w:r w:rsidR="0018334C" w:rsidRPr="00CC00F3">
        <w:rPr>
          <w:rFonts w:eastAsia="Calibri"/>
          <w:iCs/>
          <w:lang w:eastAsia="en-US"/>
        </w:rPr>
        <w:t xml:space="preserve"> </w:t>
      </w:r>
      <w:r w:rsidRPr="00CC00F3">
        <w:rPr>
          <w:rFonts w:eastAsia="Calibri"/>
          <w:iCs/>
          <w:lang w:eastAsia="en-US"/>
        </w:rPr>
        <w:t>em um ou mais procedimentos de fiscalização.</w:t>
      </w:r>
      <w:r w:rsidR="00453E52">
        <w:rPr>
          <w:rFonts w:eastAsia="Calibri"/>
          <w:iCs/>
          <w:lang w:eastAsia="en-US"/>
        </w:rPr>
        <w:t>”</w:t>
      </w:r>
    </w:p>
    <w:p w14:paraId="4BEFDEF6" w14:textId="4C4955DD" w:rsidR="0018334C" w:rsidRPr="00CC00F3" w:rsidRDefault="0018334C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41D55334" w14:textId="5539C8A9" w:rsidR="0018334C" w:rsidRPr="00CC00F3" w:rsidRDefault="0018334C" w:rsidP="00880D6B">
      <w:pPr>
        <w:ind w:firstLine="1418"/>
        <w:jc w:val="both"/>
        <w:rPr>
          <w:rFonts w:eastAsia="Calibri"/>
          <w:lang w:eastAsia="en-US"/>
        </w:rPr>
      </w:pPr>
      <w:r w:rsidRPr="00CC00F3">
        <w:rPr>
          <w:rFonts w:eastAsia="Calibri"/>
          <w:b/>
          <w:bCs/>
          <w:lang w:eastAsia="en-US"/>
        </w:rPr>
        <w:t>Art. 5º</w:t>
      </w:r>
      <w:proofErr w:type="gramStart"/>
      <w:r w:rsidRPr="00CC00F3">
        <w:rPr>
          <w:rFonts w:eastAsia="Calibri"/>
          <w:lang w:eastAsia="en-US"/>
        </w:rPr>
        <w:t xml:space="preserve"> </w:t>
      </w:r>
      <w:bookmarkStart w:id="1" w:name="_GoBack"/>
      <w:r w:rsidR="00453E52">
        <w:rPr>
          <w:rFonts w:eastAsia="Calibri"/>
          <w:lang w:eastAsia="en-US"/>
        </w:rPr>
        <w:t xml:space="preserve"> </w:t>
      </w:r>
      <w:bookmarkEnd w:id="1"/>
      <w:proofErr w:type="gramEnd"/>
      <w:r w:rsidR="00681582">
        <w:rPr>
          <w:rFonts w:eastAsia="Calibri"/>
          <w:lang w:eastAsia="en-US"/>
        </w:rPr>
        <w:t xml:space="preserve">Fica incluído </w:t>
      </w:r>
      <w:r w:rsidRPr="00CC00F3">
        <w:rPr>
          <w:rFonts w:eastAsia="Calibri"/>
          <w:lang w:eastAsia="en-US"/>
        </w:rPr>
        <w:t>o art</w:t>
      </w:r>
      <w:r w:rsidR="00453E52">
        <w:rPr>
          <w:rFonts w:eastAsia="Calibri"/>
          <w:lang w:eastAsia="en-US"/>
        </w:rPr>
        <w:t>.</w:t>
      </w:r>
      <w:r w:rsidRPr="00CC00F3">
        <w:rPr>
          <w:rFonts w:eastAsia="Calibri"/>
          <w:lang w:eastAsia="en-US"/>
        </w:rPr>
        <w:t xml:space="preserve"> 23-D ao Decreto nº 20.355, de 2019, conforme segue:</w:t>
      </w:r>
    </w:p>
    <w:p w14:paraId="346FD89A" w14:textId="72AC280F" w:rsidR="0018334C" w:rsidRPr="00CC00F3" w:rsidRDefault="0018334C" w:rsidP="00880D6B">
      <w:pPr>
        <w:ind w:firstLine="1418"/>
        <w:jc w:val="both"/>
        <w:rPr>
          <w:shd w:val="clear" w:color="auto" w:fill="FFFFFF"/>
        </w:rPr>
      </w:pPr>
    </w:p>
    <w:p w14:paraId="447964BD" w14:textId="6F4E9A47" w:rsidR="0018334C" w:rsidRPr="00CC00F3" w:rsidRDefault="0018334C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iCs/>
        </w:rPr>
        <w:t>“</w:t>
      </w:r>
      <w:r w:rsidRPr="00CC00F3">
        <w:rPr>
          <w:rFonts w:eastAsia="Calibri"/>
          <w:iCs/>
          <w:lang w:eastAsia="en-US"/>
        </w:rPr>
        <w:t>Art. 23-D. Fica admitida a troca do ramo de atividade econômica, mediante r</w:t>
      </w:r>
      <w:r w:rsidRPr="00CC00F3">
        <w:rPr>
          <w:rFonts w:eastAsia="Calibri"/>
          <w:iCs/>
          <w:lang w:eastAsia="en-US"/>
        </w:rPr>
        <w:t>e</w:t>
      </w:r>
      <w:r w:rsidRPr="00CC00F3">
        <w:rPr>
          <w:rFonts w:eastAsia="Calibri"/>
          <w:iCs/>
          <w:lang w:eastAsia="en-US"/>
        </w:rPr>
        <w:t>querimento justificado da empresa permissionária, observadas as seguintes condições:</w:t>
      </w:r>
    </w:p>
    <w:p w14:paraId="001A915D" w14:textId="77777777" w:rsidR="0018334C" w:rsidRPr="00CC00F3" w:rsidRDefault="0018334C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16474314" w14:textId="77777777" w:rsidR="0018334C" w:rsidRPr="00CC00F3" w:rsidRDefault="0018334C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>I – que a empresa permissionária esteja adimplente com todos os valores deco</w:t>
      </w:r>
      <w:r w:rsidRPr="00CC00F3">
        <w:rPr>
          <w:rFonts w:eastAsia="Calibri"/>
          <w:iCs/>
          <w:lang w:eastAsia="en-US"/>
        </w:rPr>
        <w:t>r</w:t>
      </w:r>
      <w:r w:rsidRPr="00CC00F3">
        <w:rPr>
          <w:rFonts w:eastAsia="Calibri"/>
          <w:iCs/>
          <w:lang w:eastAsia="en-US"/>
        </w:rPr>
        <w:t>rentes da permissão de uso;</w:t>
      </w:r>
    </w:p>
    <w:p w14:paraId="46E502C6" w14:textId="77777777" w:rsidR="0018334C" w:rsidRPr="00CC00F3" w:rsidRDefault="0018334C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5AA84A17" w14:textId="1C40A29B" w:rsidR="0018334C" w:rsidRPr="00CC00F3" w:rsidRDefault="0018334C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 xml:space="preserve">II – que a troca do ramo de atividade seja compatível com o </w:t>
      </w:r>
      <w:proofErr w:type="spellStart"/>
      <w:r w:rsidRPr="00880D6B">
        <w:rPr>
          <w:rFonts w:eastAsia="Calibri"/>
          <w:i/>
          <w:iCs/>
          <w:lang w:eastAsia="en-US"/>
        </w:rPr>
        <w:t>mix</w:t>
      </w:r>
      <w:proofErr w:type="spellEnd"/>
      <w:r w:rsidRPr="00CC00F3">
        <w:rPr>
          <w:rFonts w:eastAsia="Calibri"/>
          <w:iCs/>
          <w:lang w:eastAsia="en-US"/>
        </w:rPr>
        <w:t xml:space="preserve"> </w:t>
      </w:r>
      <w:r w:rsidR="002353DE" w:rsidRPr="00CC00F3">
        <w:rPr>
          <w:rFonts w:eastAsia="Calibri"/>
          <w:iCs/>
          <w:lang w:eastAsia="en-US"/>
        </w:rPr>
        <w:t>estabelecido pela Administração</w:t>
      </w:r>
      <w:r w:rsidR="00880D6B">
        <w:rPr>
          <w:rFonts w:eastAsia="Calibri"/>
          <w:iCs/>
          <w:lang w:eastAsia="en-US"/>
        </w:rPr>
        <w:t>;</w:t>
      </w:r>
    </w:p>
    <w:p w14:paraId="052F3072" w14:textId="77777777" w:rsidR="0018334C" w:rsidRPr="00CC00F3" w:rsidRDefault="0018334C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7E6241F4" w14:textId="1ED059D8" w:rsidR="0018334C" w:rsidRPr="00CC00F3" w:rsidRDefault="0018334C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 xml:space="preserve">III – que não tenha havido troca de atividade econômica no intervalo mínimo de </w:t>
      </w:r>
      <w:proofErr w:type="gramStart"/>
      <w:r w:rsidRPr="00CC00F3">
        <w:rPr>
          <w:rFonts w:eastAsia="Calibri"/>
          <w:iCs/>
          <w:lang w:eastAsia="en-US"/>
        </w:rPr>
        <w:t>5</w:t>
      </w:r>
      <w:proofErr w:type="gramEnd"/>
      <w:r w:rsidRPr="00CC00F3">
        <w:rPr>
          <w:rFonts w:eastAsia="Calibri"/>
          <w:iCs/>
          <w:lang w:eastAsia="en-US"/>
        </w:rPr>
        <w:t xml:space="preserve"> (cinco) anos;</w:t>
      </w:r>
    </w:p>
    <w:p w14:paraId="730E15D0" w14:textId="77777777" w:rsidR="002353DE" w:rsidRPr="00CC00F3" w:rsidRDefault="002353DE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1A5798BD" w14:textId="3A136E70" w:rsidR="0018334C" w:rsidRPr="00CC00F3" w:rsidRDefault="0018334C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>I</w:t>
      </w:r>
      <w:r w:rsidR="0047214F">
        <w:rPr>
          <w:rFonts w:eastAsia="Calibri"/>
          <w:iCs/>
          <w:lang w:eastAsia="en-US"/>
        </w:rPr>
        <w:t>V</w:t>
      </w:r>
      <w:r w:rsidRPr="00CC00F3">
        <w:rPr>
          <w:rFonts w:eastAsia="Calibri"/>
          <w:iCs/>
          <w:lang w:eastAsia="en-US"/>
        </w:rPr>
        <w:t xml:space="preserve"> – que a empresa permissionária mantenha o mesmo CNPJ, comprovando as a</w:t>
      </w:r>
      <w:r w:rsidRPr="00CC00F3">
        <w:rPr>
          <w:rFonts w:eastAsia="Calibri"/>
          <w:iCs/>
          <w:lang w:eastAsia="en-US"/>
        </w:rPr>
        <w:t>l</w:t>
      </w:r>
      <w:r w:rsidRPr="00CC00F3">
        <w:rPr>
          <w:rFonts w:eastAsia="Calibri"/>
          <w:iCs/>
          <w:lang w:eastAsia="en-US"/>
        </w:rPr>
        <w:t>terações dos seus atos constitutivos, bem como os respectivos registros, adequações cadastrais e licenciamentos perante todos os órgãos públicos envolvidos na liberação para a prática da ativ</w:t>
      </w:r>
      <w:r w:rsidRPr="00CC00F3">
        <w:rPr>
          <w:rFonts w:eastAsia="Calibri"/>
          <w:iCs/>
          <w:lang w:eastAsia="en-US"/>
        </w:rPr>
        <w:t>i</w:t>
      </w:r>
      <w:r w:rsidRPr="00CC00F3">
        <w:rPr>
          <w:rFonts w:eastAsia="Calibri"/>
          <w:iCs/>
          <w:lang w:eastAsia="en-US"/>
        </w:rPr>
        <w:t xml:space="preserve">dade pretendida; </w:t>
      </w:r>
      <w:proofErr w:type="gramStart"/>
      <w:r w:rsidRPr="00CC00F3">
        <w:rPr>
          <w:rFonts w:eastAsia="Calibri"/>
          <w:iCs/>
          <w:lang w:eastAsia="en-US"/>
        </w:rPr>
        <w:t>e</w:t>
      </w:r>
      <w:proofErr w:type="gramEnd"/>
    </w:p>
    <w:p w14:paraId="2D8B4076" w14:textId="77777777" w:rsidR="0018334C" w:rsidRPr="00CC00F3" w:rsidRDefault="0018334C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5234B260" w14:textId="5E2067F2" w:rsidR="0018334C" w:rsidRPr="00CC00F3" w:rsidRDefault="0018334C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 xml:space="preserve">V – que efetue o pagamento do valor correspondente a </w:t>
      </w:r>
      <w:proofErr w:type="gramStart"/>
      <w:r w:rsidRPr="00CC00F3">
        <w:rPr>
          <w:rFonts w:eastAsia="Calibri"/>
          <w:iCs/>
          <w:lang w:eastAsia="en-US"/>
        </w:rPr>
        <w:t>2</w:t>
      </w:r>
      <w:proofErr w:type="gramEnd"/>
      <w:r w:rsidRPr="00CC00F3">
        <w:rPr>
          <w:rFonts w:eastAsia="Calibri"/>
          <w:iCs/>
          <w:lang w:eastAsia="en-US"/>
        </w:rPr>
        <w:t xml:space="preserve"> (duas) vezes o preço da outorga mensal, a ser recolhido por ocasião da convocação para assinatura do termo aditivo da permissão de uso.</w:t>
      </w:r>
    </w:p>
    <w:p w14:paraId="4AABFFF7" w14:textId="77777777" w:rsidR="0018334C" w:rsidRPr="00CC00F3" w:rsidRDefault="0018334C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6718F313" w14:textId="0485C3FF" w:rsidR="009F0E72" w:rsidRPr="00CC00F3" w:rsidRDefault="009F0E72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>§ 1º</w:t>
      </w:r>
      <w:proofErr w:type="gramStart"/>
      <w:r w:rsidR="0018334C" w:rsidRPr="00CC00F3">
        <w:rPr>
          <w:rFonts w:eastAsia="Calibri"/>
          <w:iCs/>
          <w:lang w:eastAsia="en-US"/>
        </w:rPr>
        <w:t xml:space="preserve"> </w:t>
      </w:r>
      <w:r w:rsidR="0047214F">
        <w:rPr>
          <w:rFonts w:eastAsia="Calibri"/>
          <w:iCs/>
          <w:lang w:eastAsia="en-US"/>
        </w:rPr>
        <w:t xml:space="preserve"> </w:t>
      </w:r>
      <w:proofErr w:type="gramEnd"/>
      <w:r w:rsidR="0018334C" w:rsidRPr="00CC00F3">
        <w:rPr>
          <w:rFonts w:eastAsia="Calibri"/>
          <w:iCs/>
          <w:lang w:eastAsia="en-US"/>
        </w:rPr>
        <w:t>A troca do ramo de atividade deverá ser formalizada mediante aditamento ao Termo de Permissão de Uso, comprovadas as condições estabelecidas neste artigo, especialme</w:t>
      </w:r>
      <w:r w:rsidR="0018334C" w:rsidRPr="00CC00F3">
        <w:rPr>
          <w:rFonts w:eastAsia="Calibri"/>
          <w:iCs/>
          <w:lang w:eastAsia="en-US"/>
        </w:rPr>
        <w:t>n</w:t>
      </w:r>
      <w:r w:rsidR="0018334C" w:rsidRPr="00CC00F3">
        <w:rPr>
          <w:rFonts w:eastAsia="Calibri"/>
          <w:iCs/>
          <w:lang w:eastAsia="en-US"/>
        </w:rPr>
        <w:t>te as adequações e atendimento das exigências legais para o novo ramo da em</w:t>
      </w:r>
      <w:r w:rsidR="00421AEE" w:rsidRPr="00CC00F3">
        <w:rPr>
          <w:rFonts w:eastAsia="Calibri"/>
          <w:iCs/>
          <w:lang w:eastAsia="en-US"/>
        </w:rPr>
        <w:t>presa.</w:t>
      </w:r>
    </w:p>
    <w:p w14:paraId="72FE34E3" w14:textId="77777777" w:rsidR="009F0E72" w:rsidRPr="00CC00F3" w:rsidRDefault="009F0E72" w:rsidP="00880D6B">
      <w:pPr>
        <w:ind w:left="851" w:firstLine="1418"/>
        <w:jc w:val="both"/>
        <w:rPr>
          <w:rFonts w:eastAsia="Calibri"/>
          <w:iCs/>
          <w:lang w:eastAsia="en-US"/>
        </w:rPr>
      </w:pPr>
    </w:p>
    <w:p w14:paraId="43878092" w14:textId="135A1DB1" w:rsidR="0018334C" w:rsidRPr="00CC00F3" w:rsidRDefault="009F0E72" w:rsidP="00880D6B">
      <w:pPr>
        <w:ind w:firstLine="1418"/>
        <w:jc w:val="both"/>
        <w:rPr>
          <w:rFonts w:eastAsia="Calibri"/>
          <w:iCs/>
          <w:lang w:eastAsia="en-US"/>
        </w:rPr>
      </w:pPr>
      <w:r w:rsidRPr="00CC00F3">
        <w:rPr>
          <w:rFonts w:eastAsia="Calibri"/>
          <w:iCs/>
          <w:lang w:eastAsia="en-US"/>
        </w:rPr>
        <w:t>§ 2º</w:t>
      </w:r>
      <w:proofErr w:type="gramStart"/>
      <w:r w:rsidR="0047214F">
        <w:rPr>
          <w:rFonts w:eastAsia="Calibri"/>
          <w:iCs/>
          <w:lang w:eastAsia="en-US"/>
        </w:rPr>
        <w:t xml:space="preserve"> </w:t>
      </w:r>
      <w:r w:rsidRPr="00CC00F3">
        <w:rPr>
          <w:rFonts w:eastAsia="Calibri"/>
          <w:iCs/>
          <w:lang w:eastAsia="en-US"/>
        </w:rPr>
        <w:t xml:space="preserve"> </w:t>
      </w:r>
      <w:proofErr w:type="gramEnd"/>
      <w:r w:rsidRPr="00CC00F3">
        <w:rPr>
          <w:rFonts w:eastAsia="Calibri"/>
          <w:iCs/>
          <w:lang w:eastAsia="en-US"/>
        </w:rPr>
        <w:t>A critério da Administração e observado o interesse público, o prazo previsto no inc</w:t>
      </w:r>
      <w:r w:rsidR="0047214F">
        <w:rPr>
          <w:rFonts w:eastAsia="Calibri"/>
          <w:iCs/>
          <w:lang w:eastAsia="en-US"/>
        </w:rPr>
        <w:t>.</w:t>
      </w:r>
      <w:r w:rsidRPr="00CC00F3">
        <w:rPr>
          <w:rFonts w:eastAsia="Calibri"/>
          <w:iCs/>
          <w:lang w:eastAsia="en-US"/>
        </w:rPr>
        <w:t xml:space="preserve"> III deste artigo poderá ser excepcionalizado, caso </w:t>
      </w:r>
      <w:r w:rsidR="00CE1DB0" w:rsidRPr="00CC00F3">
        <w:rPr>
          <w:rFonts w:eastAsia="Calibri"/>
          <w:iCs/>
          <w:lang w:eastAsia="en-US"/>
        </w:rPr>
        <w:t>a empresa</w:t>
      </w:r>
      <w:r w:rsidRPr="00CC00F3">
        <w:rPr>
          <w:rFonts w:eastAsia="Calibri"/>
          <w:iCs/>
          <w:lang w:eastAsia="en-US"/>
        </w:rPr>
        <w:t xml:space="preserve"> permissionári</w:t>
      </w:r>
      <w:r w:rsidR="00CE1DB0" w:rsidRPr="00CC00F3">
        <w:rPr>
          <w:rFonts w:eastAsia="Calibri"/>
          <w:iCs/>
          <w:lang w:eastAsia="en-US"/>
        </w:rPr>
        <w:t>a</w:t>
      </w:r>
      <w:r w:rsidRPr="00CC00F3">
        <w:rPr>
          <w:rFonts w:eastAsia="Calibri"/>
          <w:iCs/>
          <w:lang w:eastAsia="en-US"/>
        </w:rPr>
        <w:t xml:space="preserve"> comprove a superveniência de fato que justifique a troca do ramo de atividade</w:t>
      </w:r>
      <w:r w:rsidR="00CE1DB0" w:rsidRPr="00CC00F3">
        <w:rPr>
          <w:rFonts w:eastAsia="Calibri"/>
          <w:iCs/>
          <w:lang w:eastAsia="en-US"/>
        </w:rPr>
        <w:t xml:space="preserve"> em intervalo inferior a 5 (ci</w:t>
      </w:r>
      <w:r w:rsidR="00CE1DB0" w:rsidRPr="00CC00F3">
        <w:rPr>
          <w:rFonts w:eastAsia="Calibri"/>
          <w:iCs/>
          <w:lang w:eastAsia="en-US"/>
        </w:rPr>
        <w:t>n</w:t>
      </w:r>
      <w:r w:rsidR="00CE1DB0" w:rsidRPr="00CC00F3">
        <w:rPr>
          <w:rFonts w:eastAsia="Calibri"/>
          <w:iCs/>
          <w:lang w:eastAsia="en-US"/>
        </w:rPr>
        <w:t>co) anos</w:t>
      </w:r>
      <w:r w:rsidRPr="00CC00F3">
        <w:rPr>
          <w:rFonts w:eastAsia="Calibri"/>
          <w:iCs/>
          <w:lang w:eastAsia="en-US"/>
        </w:rPr>
        <w:t>.</w:t>
      </w:r>
      <w:r w:rsidR="0018334C" w:rsidRPr="00CC00F3">
        <w:rPr>
          <w:rFonts w:eastAsia="Calibri"/>
          <w:iCs/>
          <w:lang w:eastAsia="en-US"/>
        </w:rPr>
        <w:t xml:space="preserve">”  </w:t>
      </w:r>
    </w:p>
    <w:p w14:paraId="5FA7D3E8" w14:textId="77777777" w:rsidR="0018334C" w:rsidRPr="00CC00F3" w:rsidRDefault="0018334C" w:rsidP="00880D6B">
      <w:pPr>
        <w:ind w:firstLine="1418"/>
        <w:jc w:val="both"/>
        <w:rPr>
          <w:color w:val="FF0000"/>
          <w:shd w:val="clear" w:color="auto" w:fill="FFFFFF"/>
        </w:rPr>
      </w:pPr>
    </w:p>
    <w:p w14:paraId="6F6CB724" w14:textId="348BD04D" w:rsidR="00CC00F3" w:rsidRDefault="0081132D" w:rsidP="00880D6B">
      <w:pPr>
        <w:ind w:firstLine="1418"/>
        <w:jc w:val="both"/>
        <w:rPr>
          <w:rFonts w:eastAsia="Calibri"/>
          <w:sz w:val="28"/>
          <w:szCs w:val="28"/>
          <w:lang w:eastAsia="en-US"/>
        </w:rPr>
      </w:pPr>
      <w:r w:rsidRPr="00CC00F3">
        <w:rPr>
          <w:rFonts w:eastAsia="Calibri"/>
          <w:b/>
          <w:bCs/>
          <w:lang w:eastAsia="en-US"/>
        </w:rPr>
        <w:t xml:space="preserve">Art. </w:t>
      </w:r>
      <w:r w:rsidR="0018334C" w:rsidRPr="00CC00F3">
        <w:rPr>
          <w:rFonts w:eastAsia="Calibri"/>
          <w:b/>
          <w:bCs/>
          <w:lang w:eastAsia="en-US"/>
        </w:rPr>
        <w:t>6</w:t>
      </w:r>
      <w:r w:rsidRPr="00CC00F3">
        <w:rPr>
          <w:rFonts w:eastAsia="Calibri"/>
          <w:b/>
          <w:bCs/>
          <w:lang w:eastAsia="en-US"/>
        </w:rPr>
        <w:t>º</w:t>
      </w:r>
      <w:proofErr w:type="gramStart"/>
      <w:r w:rsidR="0047214F">
        <w:rPr>
          <w:rFonts w:eastAsia="Calibri"/>
          <w:b/>
          <w:bCs/>
          <w:lang w:eastAsia="en-US"/>
        </w:rPr>
        <w:t xml:space="preserve"> </w:t>
      </w:r>
      <w:r w:rsidRPr="00CC00F3">
        <w:rPr>
          <w:rFonts w:eastAsia="Calibri"/>
          <w:lang w:eastAsia="en-US"/>
        </w:rPr>
        <w:t xml:space="preserve"> </w:t>
      </w:r>
      <w:proofErr w:type="gramEnd"/>
      <w:r w:rsidR="00681582">
        <w:rPr>
          <w:rFonts w:eastAsia="Calibri"/>
          <w:lang w:eastAsia="en-US"/>
        </w:rPr>
        <w:t xml:space="preserve">Ficam incluídos </w:t>
      </w:r>
      <w:r w:rsidR="00D44B0C" w:rsidRPr="00CC00F3">
        <w:rPr>
          <w:rFonts w:eastAsia="Calibri"/>
          <w:lang w:eastAsia="en-US"/>
        </w:rPr>
        <w:t>os Anexos I, II</w:t>
      </w:r>
      <w:r w:rsidR="0042296C" w:rsidRPr="00CC00F3">
        <w:rPr>
          <w:rFonts w:eastAsia="Calibri"/>
          <w:lang w:eastAsia="en-US"/>
        </w:rPr>
        <w:t xml:space="preserve"> e III</w:t>
      </w:r>
      <w:r w:rsidR="00F46CB6" w:rsidRPr="00CC00F3">
        <w:rPr>
          <w:rFonts w:eastAsia="Calibri"/>
          <w:lang w:eastAsia="en-US"/>
        </w:rPr>
        <w:t xml:space="preserve"> ao</w:t>
      </w:r>
      <w:r w:rsidR="00636236" w:rsidRPr="00CC00F3">
        <w:rPr>
          <w:rFonts w:eastAsia="Calibri"/>
          <w:lang w:eastAsia="en-US"/>
        </w:rPr>
        <w:t xml:space="preserve"> Decreto nº 20.355, de 13 de s</w:t>
      </w:r>
      <w:r w:rsidR="00636236" w:rsidRPr="00CC00F3">
        <w:rPr>
          <w:rFonts w:eastAsia="Calibri"/>
          <w:lang w:eastAsia="en-US"/>
        </w:rPr>
        <w:t>e</w:t>
      </w:r>
      <w:r w:rsidR="00636236" w:rsidRPr="00CC00F3">
        <w:rPr>
          <w:rFonts w:eastAsia="Calibri"/>
          <w:lang w:eastAsia="en-US"/>
        </w:rPr>
        <w:t>tembro de 2019</w:t>
      </w:r>
      <w:r w:rsidR="00880D6B">
        <w:rPr>
          <w:rFonts w:eastAsia="Calibri"/>
          <w:lang w:eastAsia="en-US"/>
        </w:rPr>
        <w:t xml:space="preserve">, </w:t>
      </w:r>
      <w:r w:rsidR="00636236" w:rsidRPr="00CC00F3">
        <w:rPr>
          <w:rFonts w:eastAsia="Calibri"/>
          <w:lang w:eastAsia="en-US"/>
        </w:rPr>
        <w:t xml:space="preserve">listando documentos para instrução dos processos administrativos relacionados às permissões de uso, onerosas e não onerosas, conforme </w:t>
      </w:r>
      <w:r w:rsidR="0047214F" w:rsidRPr="0047214F">
        <w:rPr>
          <w:rFonts w:eastAsia="Calibri"/>
          <w:lang w:eastAsia="en-US"/>
        </w:rPr>
        <w:t xml:space="preserve"> </w:t>
      </w:r>
      <w:r w:rsidR="0047214F">
        <w:rPr>
          <w:rFonts w:eastAsia="Calibri"/>
          <w:lang w:eastAsia="en-US"/>
        </w:rPr>
        <w:t>Anexos I, II e III deste Decreto.</w:t>
      </w:r>
    </w:p>
    <w:p w14:paraId="56A9ABFD" w14:textId="77777777" w:rsidR="0047214F" w:rsidRDefault="0047214F" w:rsidP="00880D6B">
      <w:pPr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</w:p>
    <w:p w14:paraId="5D9BD2D8" w14:textId="6899283D" w:rsidR="00CC00F3" w:rsidRPr="00CC00F3" w:rsidRDefault="00CC00F3" w:rsidP="00880D6B">
      <w:pPr>
        <w:ind w:firstLine="1418"/>
        <w:jc w:val="both"/>
        <w:rPr>
          <w:rFonts w:eastAsia="Calibri"/>
          <w:lang w:eastAsia="en-US"/>
        </w:rPr>
      </w:pPr>
      <w:r w:rsidRPr="00CC00F3">
        <w:rPr>
          <w:rFonts w:eastAsia="Calibri"/>
          <w:b/>
          <w:bCs/>
          <w:lang w:eastAsia="en-US"/>
        </w:rPr>
        <w:lastRenderedPageBreak/>
        <w:t>Art. 7º</w:t>
      </w:r>
      <w:proofErr w:type="gramStart"/>
      <w:r w:rsidRPr="00CC00F3">
        <w:rPr>
          <w:rFonts w:eastAsia="Calibri"/>
          <w:lang w:eastAsia="en-US"/>
        </w:rPr>
        <w:t xml:space="preserve"> </w:t>
      </w:r>
      <w:r w:rsidR="0047214F">
        <w:rPr>
          <w:rFonts w:eastAsia="Calibri"/>
          <w:lang w:eastAsia="en-US"/>
        </w:rPr>
        <w:t xml:space="preserve"> </w:t>
      </w:r>
      <w:proofErr w:type="gramEnd"/>
      <w:r w:rsidRPr="00CC00F3">
        <w:rPr>
          <w:rFonts w:eastAsia="Calibri"/>
          <w:lang w:eastAsia="en-US"/>
        </w:rPr>
        <w:t>Este Decreto entra em vigor na data de sua publicação.</w:t>
      </w:r>
    </w:p>
    <w:p w14:paraId="3DF49E08" w14:textId="77777777" w:rsidR="00CC00F3" w:rsidRPr="00CC00F3" w:rsidRDefault="00CC00F3" w:rsidP="00880D6B">
      <w:pPr>
        <w:jc w:val="both"/>
        <w:rPr>
          <w:rFonts w:eastAsia="Calibri"/>
          <w:lang w:eastAsia="en-US"/>
        </w:rPr>
      </w:pPr>
    </w:p>
    <w:p w14:paraId="6C5F7285" w14:textId="34DCEEE8" w:rsidR="00CC00F3" w:rsidRPr="00CC00F3" w:rsidRDefault="00CC00F3" w:rsidP="00880D6B">
      <w:pPr>
        <w:ind w:firstLine="1418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 xml:space="preserve">PREFEITURA MUNICIPAL DE PORTO ALEGRE, de </w:t>
      </w:r>
      <w:r w:rsidR="007A280F">
        <w:rPr>
          <w:rFonts w:eastAsia="Calibri"/>
          <w:lang w:eastAsia="en-US"/>
        </w:rPr>
        <w:t xml:space="preserve">18 de maio </w:t>
      </w:r>
      <w:r w:rsidRPr="00CC00F3">
        <w:rPr>
          <w:rFonts w:eastAsia="Calibri"/>
          <w:lang w:eastAsia="en-US"/>
        </w:rPr>
        <w:t>de 2023</w:t>
      </w:r>
      <w:r w:rsidR="007A280F">
        <w:rPr>
          <w:rFonts w:eastAsia="Calibri"/>
          <w:lang w:eastAsia="en-US"/>
        </w:rPr>
        <w:t>.</w:t>
      </w:r>
    </w:p>
    <w:p w14:paraId="24B93B73" w14:textId="77777777" w:rsidR="00CC00F3" w:rsidRDefault="00CC00F3" w:rsidP="00880D6B">
      <w:pPr>
        <w:jc w:val="center"/>
        <w:rPr>
          <w:rFonts w:eastAsia="Calibri"/>
          <w:lang w:eastAsia="en-US"/>
        </w:rPr>
      </w:pPr>
    </w:p>
    <w:p w14:paraId="4637DE1B" w14:textId="77777777" w:rsidR="0047214F" w:rsidRDefault="0047214F" w:rsidP="00880D6B">
      <w:pPr>
        <w:jc w:val="center"/>
        <w:rPr>
          <w:rFonts w:eastAsia="Calibri"/>
          <w:lang w:eastAsia="en-US"/>
        </w:rPr>
      </w:pPr>
    </w:p>
    <w:p w14:paraId="68507970" w14:textId="77777777" w:rsidR="0047214F" w:rsidRPr="00CC00F3" w:rsidRDefault="0047214F" w:rsidP="00880D6B">
      <w:pPr>
        <w:jc w:val="center"/>
        <w:rPr>
          <w:rFonts w:eastAsia="Calibri"/>
          <w:lang w:eastAsia="en-US"/>
        </w:rPr>
      </w:pPr>
    </w:p>
    <w:p w14:paraId="712A6A3D" w14:textId="77777777" w:rsidR="00CC00F3" w:rsidRPr="00CC00F3" w:rsidRDefault="00CC00F3" w:rsidP="00880D6B">
      <w:pPr>
        <w:jc w:val="center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Sebastião Melo,</w:t>
      </w:r>
    </w:p>
    <w:p w14:paraId="033AA099" w14:textId="77777777" w:rsidR="00CC00F3" w:rsidRPr="00CC00F3" w:rsidRDefault="00CC00F3" w:rsidP="00880D6B">
      <w:pPr>
        <w:jc w:val="center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Prefeito de Porto Alegre.</w:t>
      </w:r>
    </w:p>
    <w:p w14:paraId="7B2FB990" w14:textId="77777777" w:rsidR="00CC00F3" w:rsidRPr="00CC00F3" w:rsidRDefault="00CC00F3" w:rsidP="00880D6B">
      <w:pPr>
        <w:jc w:val="center"/>
        <w:rPr>
          <w:rFonts w:eastAsia="Calibri"/>
          <w:lang w:eastAsia="en-US"/>
        </w:rPr>
      </w:pPr>
    </w:p>
    <w:p w14:paraId="70EEBB0E" w14:textId="77777777" w:rsidR="00CC00F3" w:rsidRPr="00CC00F3" w:rsidRDefault="00CC00F3" w:rsidP="00880D6B">
      <w:pPr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Registre-se e publique-se.</w:t>
      </w:r>
    </w:p>
    <w:p w14:paraId="118AEEAA" w14:textId="77777777" w:rsidR="00CC00F3" w:rsidRDefault="00CC00F3" w:rsidP="00880D6B">
      <w:pPr>
        <w:rPr>
          <w:rFonts w:eastAsia="Calibri"/>
          <w:lang w:eastAsia="en-US"/>
        </w:rPr>
      </w:pPr>
    </w:p>
    <w:p w14:paraId="724FB066" w14:textId="77777777" w:rsidR="0047214F" w:rsidRDefault="0047214F" w:rsidP="00880D6B">
      <w:pPr>
        <w:rPr>
          <w:rFonts w:eastAsia="Calibri"/>
          <w:lang w:eastAsia="en-US"/>
        </w:rPr>
      </w:pPr>
    </w:p>
    <w:p w14:paraId="762F3CC7" w14:textId="77777777" w:rsidR="0047214F" w:rsidRPr="00CC00F3" w:rsidRDefault="0047214F" w:rsidP="00880D6B">
      <w:pPr>
        <w:rPr>
          <w:rFonts w:eastAsia="Calibri"/>
          <w:lang w:eastAsia="en-US"/>
        </w:rPr>
      </w:pPr>
    </w:p>
    <w:p w14:paraId="19F2BCDD" w14:textId="77777777" w:rsidR="00CC00F3" w:rsidRPr="00CC00F3" w:rsidRDefault="00CC00F3" w:rsidP="00880D6B">
      <w:pPr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 xml:space="preserve">Roberto Silva da Rocha, </w:t>
      </w:r>
    </w:p>
    <w:p w14:paraId="10441A3E" w14:textId="77777777" w:rsidR="00CC00F3" w:rsidRPr="00CC00F3" w:rsidRDefault="00CC00F3" w:rsidP="00880D6B">
      <w:r w:rsidRPr="00CC00F3">
        <w:rPr>
          <w:rFonts w:eastAsia="Calibri"/>
          <w:lang w:eastAsia="en-US"/>
        </w:rPr>
        <w:t xml:space="preserve">Procurador-Geral do Município. </w:t>
      </w:r>
    </w:p>
    <w:p w14:paraId="1824FA1C" w14:textId="77777777" w:rsidR="00CC00F3" w:rsidRDefault="00CC00F3" w:rsidP="00880D6B">
      <w:pPr>
        <w:jc w:val="both"/>
        <w:rPr>
          <w:rFonts w:eastAsia="Calibri"/>
          <w:sz w:val="28"/>
          <w:szCs w:val="28"/>
          <w:lang w:eastAsia="en-US"/>
        </w:rPr>
      </w:pPr>
    </w:p>
    <w:p w14:paraId="12CB5548" w14:textId="77777777" w:rsidR="00CC00F3" w:rsidRDefault="00CC00F3" w:rsidP="00880D6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4C1FA159" w14:textId="4ACD5712" w:rsidR="00636236" w:rsidRPr="0047214F" w:rsidRDefault="0047214F" w:rsidP="00880D6B">
      <w:pPr>
        <w:jc w:val="center"/>
        <w:rPr>
          <w:rFonts w:eastAsia="Calibri"/>
          <w:b/>
          <w:szCs w:val="28"/>
          <w:lang w:eastAsia="en-US"/>
        </w:rPr>
      </w:pPr>
      <w:r w:rsidRPr="0047214F">
        <w:rPr>
          <w:rFonts w:eastAsia="Calibri"/>
          <w:b/>
          <w:szCs w:val="28"/>
          <w:lang w:eastAsia="en-US"/>
        </w:rPr>
        <w:lastRenderedPageBreak/>
        <w:t>ANEXO I</w:t>
      </w:r>
    </w:p>
    <w:p w14:paraId="629B7778" w14:textId="014316F5" w:rsidR="00F46CB6" w:rsidRPr="00CC00F3" w:rsidRDefault="00F46CB6" w:rsidP="00880D6B">
      <w:pPr>
        <w:ind w:left="1560"/>
        <w:jc w:val="center"/>
        <w:rPr>
          <w:rFonts w:eastAsia="Calibri"/>
          <w:iCs/>
          <w:sz w:val="28"/>
          <w:szCs w:val="28"/>
          <w:lang w:eastAsia="en-US"/>
        </w:rPr>
      </w:pPr>
    </w:p>
    <w:p w14:paraId="367E6310" w14:textId="1C7BE422" w:rsidR="00B715AE" w:rsidRDefault="0047214F" w:rsidP="00880D6B">
      <w:pPr>
        <w:jc w:val="center"/>
        <w:rPr>
          <w:rFonts w:eastAsia="Calibri"/>
          <w:b/>
          <w:bCs/>
          <w:lang w:eastAsia="en-US"/>
        </w:rPr>
      </w:pPr>
      <w:bookmarkStart w:id="2" w:name="_Hlk129869777"/>
      <w:r>
        <w:rPr>
          <w:rFonts w:eastAsia="Calibri"/>
          <w:b/>
          <w:bCs/>
          <w:lang w:eastAsia="en-US"/>
        </w:rPr>
        <w:t>“</w:t>
      </w:r>
      <w:r w:rsidR="00DD68C0" w:rsidRPr="00CC00F3">
        <w:rPr>
          <w:rFonts w:eastAsia="Calibri"/>
          <w:b/>
          <w:bCs/>
          <w:lang w:eastAsia="en-US"/>
        </w:rPr>
        <w:t xml:space="preserve">ANEXO </w:t>
      </w:r>
      <w:r w:rsidR="00D44B0C" w:rsidRPr="00CC00F3">
        <w:rPr>
          <w:rFonts w:eastAsia="Calibri"/>
          <w:b/>
          <w:bCs/>
          <w:lang w:eastAsia="en-US"/>
        </w:rPr>
        <w:t xml:space="preserve">I </w:t>
      </w:r>
    </w:p>
    <w:p w14:paraId="0468BAFB" w14:textId="29AB40B2" w:rsidR="00E34126" w:rsidRPr="00CC00F3" w:rsidRDefault="009F3FF0" w:rsidP="00880D6B">
      <w:pPr>
        <w:jc w:val="center"/>
        <w:rPr>
          <w:rFonts w:eastAsia="Calibri"/>
          <w:lang w:eastAsia="en-US"/>
        </w:rPr>
      </w:pPr>
      <w:r w:rsidRPr="00CC00F3">
        <w:rPr>
          <w:rFonts w:eastAsia="Calibri"/>
          <w:b/>
          <w:bCs/>
          <w:lang w:eastAsia="en-US"/>
        </w:rPr>
        <w:t xml:space="preserve"> </w:t>
      </w:r>
      <w:r w:rsidR="00D44B0C" w:rsidRPr="00CC00F3">
        <w:rPr>
          <w:rFonts w:eastAsia="Calibri"/>
          <w:b/>
          <w:bCs/>
          <w:lang w:eastAsia="en-US"/>
        </w:rPr>
        <w:t xml:space="preserve">Relação de </w:t>
      </w:r>
      <w:r w:rsidR="0060131C" w:rsidRPr="00CC00F3">
        <w:rPr>
          <w:rFonts w:eastAsia="Calibri"/>
          <w:b/>
          <w:bCs/>
          <w:lang w:eastAsia="en-US"/>
        </w:rPr>
        <w:t>Documentos, certidões</w:t>
      </w:r>
      <w:r w:rsidR="00E34126" w:rsidRPr="00CC00F3">
        <w:rPr>
          <w:rFonts w:eastAsia="Calibri"/>
          <w:b/>
          <w:bCs/>
          <w:lang w:eastAsia="en-US"/>
        </w:rPr>
        <w:t xml:space="preserve"> e declarações para instrução </w:t>
      </w:r>
      <w:r w:rsidR="00B04CFD" w:rsidRPr="00CC00F3">
        <w:rPr>
          <w:rFonts w:eastAsia="Calibri"/>
          <w:b/>
          <w:bCs/>
          <w:lang w:eastAsia="en-US"/>
        </w:rPr>
        <w:t>dos processos relacionados às permissões de uso, onerosas e não onerosas</w:t>
      </w:r>
      <w:r w:rsidR="00B8380C" w:rsidRPr="00CC00F3">
        <w:rPr>
          <w:rFonts w:eastAsia="Calibri"/>
          <w:lang w:eastAsia="en-US"/>
        </w:rPr>
        <w:t>:</w:t>
      </w:r>
    </w:p>
    <w:p w14:paraId="33AF996E" w14:textId="729DE03B" w:rsidR="00B04CFD" w:rsidRPr="00CC00F3" w:rsidRDefault="00B04CFD" w:rsidP="00880D6B">
      <w:pPr>
        <w:tabs>
          <w:tab w:val="left" w:pos="426"/>
        </w:tabs>
        <w:jc w:val="both"/>
        <w:rPr>
          <w:rFonts w:eastAsia="Calibri"/>
          <w:lang w:eastAsia="en-US"/>
        </w:rPr>
      </w:pPr>
    </w:p>
    <w:p w14:paraId="3ECC7FEE" w14:textId="4AF3C0AD" w:rsidR="00D44B0C" w:rsidRPr="00CC00F3" w:rsidRDefault="00D44B0C" w:rsidP="00880D6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Tahoma"/>
          <w:color w:val="000000" w:themeColor="text1"/>
        </w:rPr>
      </w:pPr>
      <w:r w:rsidRPr="00CC00F3">
        <w:rPr>
          <w:rFonts w:eastAsia="Calibri"/>
          <w:lang w:eastAsia="en-US"/>
        </w:rPr>
        <w:t>Comprovante de i</w:t>
      </w:r>
      <w:r w:rsidR="00611729" w:rsidRPr="00CC00F3">
        <w:rPr>
          <w:rFonts w:eastAsia="Calibri"/>
          <w:lang w:eastAsia="en-US"/>
        </w:rPr>
        <w:t>nscrição no Cadastro Nacional de Pessoa Jurídica – CNPJ, comprovada por meio de documentação emitida pela Secretaria da Receita Federal do Brasil, com</w:t>
      </w:r>
      <w:r w:rsidR="00ED7D57" w:rsidRPr="00CC00F3">
        <w:rPr>
          <w:rFonts w:eastAsia="Calibri"/>
          <w:lang w:eastAsia="en-US"/>
        </w:rPr>
        <w:t xml:space="preserve">, </w:t>
      </w:r>
      <w:r w:rsidR="00611729" w:rsidRPr="00CC00F3">
        <w:rPr>
          <w:rFonts w:eastAsia="Calibri"/>
          <w:lang w:eastAsia="en-US"/>
        </w:rPr>
        <w:t xml:space="preserve">no </w:t>
      </w:r>
      <w:r w:rsidR="00B8380C" w:rsidRPr="00CC00F3">
        <w:rPr>
          <w:rFonts w:eastAsia="Calibri"/>
          <w:lang w:eastAsia="en-US"/>
        </w:rPr>
        <w:t>mí</w:t>
      </w:r>
      <w:r w:rsidR="00636236" w:rsidRPr="00CC00F3">
        <w:rPr>
          <w:rFonts w:eastAsia="Calibri"/>
          <w:lang w:eastAsia="en-US"/>
        </w:rPr>
        <w:t>n</w:t>
      </w:r>
      <w:r w:rsidR="00636236" w:rsidRPr="00CC00F3">
        <w:rPr>
          <w:rFonts w:eastAsia="Calibri"/>
          <w:lang w:eastAsia="en-US"/>
        </w:rPr>
        <w:t>i</w:t>
      </w:r>
      <w:r w:rsidR="00B8380C" w:rsidRPr="00CC00F3">
        <w:rPr>
          <w:rFonts w:eastAsia="Calibri"/>
          <w:lang w:eastAsia="en-US"/>
        </w:rPr>
        <w:t>mo, 01</w:t>
      </w:r>
      <w:r w:rsidR="00611729" w:rsidRPr="00CC00F3">
        <w:rPr>
          <w:rFonts w:eastAsia="Calibri"/>
          <w:lang w:eastAsia="en-US"/>
        </w:rPr>
        <w:t xml:space="preserve"> (um) ano de existência, com cadastro ativo e registro de atividade </w:t>
      </w:r>
      <w:r w:rsidR="00ED7D57" w:rsidRPr="00CC00F3">
        <w:rPr>
          <w:rFonts w:eastAsia="Calibri"/>
          <w:lang w:eastAsia="en-US"/>
        </w:rPr>
        <w:t>compatível com a fin</w:t>
      </w:r>
      <w:r w:rsidR="00ED7D57" w:rsidRPr="00CC00F3">
        <w:rPr>
          <w:rFonts w:eastAsia="Calibri"/>
          <w:lang w:eastAsia="en-US"/>
        </w:rPr>
        <w:t>a</w:t>
      </w:r>
      <w:r w:rsidR="00ED7D57" w:rsidRPr="00CC00F3">
        <w:rPr>
          <w:rFonts w:eastAsia="Calibri"/>
          <w:lang w:eastAsia="en-US"/>
        </w:rPr>
        <w:t>lidade de utilização do imóvel objeto da permissão de uso</w:t>
      </w:r>
      <w:r w:rsidR="009F3FF0" w:rsidRPr="00CC00F3">
        <w:rPr>
          <w:rFonts w:eastAsia="Calibri"/>
          <w:lang w:eastAsia="en-US"/>
        </w:rPr>
        <w:t>, que poderá ser obtida mediante co</w:t>
      </w:r>
      <w:r w:rsidR="009F3FF0" w:rsidRPr="00CC00F3">
        <w:rPr>
          <w:rFonts w:eastAsia="Calibri"/>
          <w:lang w:eastAsia="en-US"/>
        </w:rPr>
        <w:t>n</w:t>
      </w:r>
      <w:r w:rsidR="009F3FF0" w:rsidRPr="00CC00F3">
        <w:rPr>
          <w:rFonts w:eastAsia="Calibri"/>
          <w:lang w:eastAsia="en-US"/>
        </w:rPr>
        <w:t xml:space="preserve">sulta no site: </w:t>
      </w:r>
      <w:hyperlink r:id="rId10" w:history="1">
        <w:r w:rsidRPr="00CC00F3">
          <w:rPr>
            <w:rStyle w:val="Hyperlink"/>
            <w:rFonts w:eastAsia="Tahoma"/>
          </w:rPr>
          <w:t>https://servicos.receita.fazenda.gov.br/servicos/cnpjreva/cnpjreva_solicitacao.asp</w:t>
        </w:r>
      </w:hyperlink>
      <w:r w:rsidRPr="00CC00F3">
        <w:rPr>
          <w:rFonts w:eastAsia="Tahoma"/>
          <w:color w:val="000000" w:themeColor="text1"/>
        </w:rPr>
        <w:t xml:space="preserve"> </w:t>
      </w:r>
    </w:p>
    <w:p w14:paraId="2C3756B0" w14:textId="46549A0A" w:rsidR="00611729" w:rsidRPr="00CC00F3" w:rsidRDefault="00611729" w:rsidP="00880D6B">
      <w:pPr>
        <w:pStyle w:val="PargrafodaLista"/>
        <w:tabs>
          <w:tab w:val="left" w:pos="426"/>
        </w:tabs>
        <w:ind w:left="0"/>
        <w:jc w:val="both"/>
        <w:rPr>
          <w:rFonts w:eastAsia="Calibri"/>
          <w:lang w:eastAsia="en-US"/>
        </w:rPr>
      </w:pPr>
    </w:p>
    <w:p w14:paraId="0879344B" w14:textId="77777777" w:rsidR="00DA1022" w:rsidRPr="00CC00F3" w:rsidRDefault="00636236" w:rsidP="00880D6B">
      <w:pPr>
        <w:pStyle w:val="PargrafodaList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C</w:t>
      </w:r>
      <w:r w:rsidR="00611729" w:rsidRPr="00CC00F3">
        <w:rPr>
          <w:rFonts w:eastAsia="Calibri"/>
          <w:lang w:eastAsia="en-US"/>
        </w:rPr>
        <w:t>ópia do Estatuto, contrato social e suas alterações, ato constitutivo, devidamente registr</w:t>
      </w:r>
      <w:r w:rsidR="00611729" w:rsidRPr="00CC00F3">
        <w:rPr>
          <w:rFonts w:eastAsia="Calibri"/>
          <w:lang w:eastAsia="en-US"/>
        </w:rPr>
        <w:t>a</w:t>
      </w:r>
      <w:r w:rsidR="00611729" w:rsidRPr="00CC00F3">
        <w:rPr>
          <w:rFonts w:eastAsia="Calibri"/>
          <w:lang w:eastAsia="en-US"/>
        </w:rPr>
        <w:t>dos na Junta Comercial, no caso de sociedades por ações, acompanhado de documentos de ele</w:t>
      </w:r>
      <w:r w:rsidR="00611729" w:rsidRPr="00CC00F3">
        <w:rPr>
          <w:rFonts w:eastAsia="Calibri"/>
          <w:lang w:eastAsia="en-US"/>
        </w:rPr>
        <w:t>i</w:t>
      </w:r>
      <w:r w:rsidR="00611729" w:rsidRPr="00CC00F3">
        <w:rPr>
          <w:rFonts w:eastAsia="Calibri"/>
          <w:lang w:eastAsia="en-US"/>
        </w:rPr>
        <w:t>ção de seus administradores e inscrição do ato constitutivo, no caso de sociedades civis, aco</w:t>
      </w:r>
      <w:r w:rsidR="00611729" w:rsidRPr="00CC00F3">
        <w:rPr>
          <w:rFonts w:eastAsia="Calibri"/>
          <w:lang w:eastAsia="en-US"/>
        </w:rPr>
        <w:t>m</w:t>
      </w:r>
      <w:r w:rsidR="00611729" w:rsidRPr="00CC00F3">
        <w:rPr>
          <w:rFonts w:eastAsia="Calibri"/>
          <w:lang w:eastAsia="en-US"/>
        </w:rPr>
        <w:t>panhada de prova de diretoria em exercício</w:t>
      </w:r>
    </w:p>
    <w:p w14:paraId="21FF5A4C" w14:textId="048F3955" w:rsidR="00ED7D57" w:rsidRPr="00CC00F3" w:rsidRDefault="00DA1022" w:rsidP="00880D6B">
      <w:pPr>
        <w:pStyle w:val="PargrafodaList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Certificado da Condição do Microempreendedor Individual (CCMEI), se for o caso (</w:t>
      </w:r>
      <w:hyperlink r:id="rId11" w:history="1">
        <w:r w:rsidRPr="00CC00F3">
          <w:rPr>
            <w:rStyle w:val="Hyperlink"/>
            <w:rFonts w:eastAsia="Calibri"/>
            <w:lang w:eastAsia="en-US"/>
          </w:rPr>
          <w:t>https://www.gov.br/empresas-e-negocios/pt-br/empreendedor/servicos-para-mei/emissao-de-comprovante-ccmei</w:t>
        </w:r>
      </w:hyperlink>
      <w:r w:rsidRPr="00CC00F3">
        <w:rPr>
          <w:rFonts w:eastAsia="Calibri"/>
          <w:lang w:eastAsia="en-US"/>
        </w:rPr>
        <w:t xml:space="preserve">) </w:t>
      </w:r>
    </w:p>
    <w:p w14:paraId="07C001AF" w14:textId="77777777" w:rsidR="00DA1022" w:rsidRPr="00CC00F3" w:rsidRDefault="00DA1022" w:rsidP="00880D6B">
      <w:pPr>
        <w:pStyle w:val="PargrafodaLista"/>
        <w:rPr>
          <w:rFonts w:eastAsia="Calibri"/>
          <w:lang w:eastAsia="en-US"/>
        </w:rPr>
      </w:pPr>
    </w:p>
    <w:p w14:paraId="2508FEAC" w14:textId="0A8A4524" w:rsidR="00636236" w:rsidRPr="00CC00F3" w:rsidRDefault="00636236" w:rsidP="00880D6B">
      <w:pPr>
        <w:pStyle w:val="PargrafodaList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C</w:t>
      </w:r>
      <w:r w:rsidR="00B04CFD" w:rsidRPr="00CC00F3">
        <w:rPr>
          <w:rFonts w:eastAsia="Calibri"/>
          <w:lang w:eastAsia="en-US"/>
        </w:rPr>
        <w:t>ópia dos documentos pessoais do representante legal (Carteira de Identidade e CPF)</w:t>
      </w:r>
    </w:p>
    <w:p w14:paraId="78FF24A6" w14:textId="77777777" w:rsidR="00EF1C52" w:rsidRPr="00CC00F3" w:rsidRDefault="00EF1C52" w:rsidP="00880D6B">
      <w:pPr>
        <w:pStyle w:val="PargrafodaLista"/>
        <w:rPr>
          <w:rFonts w:eastAsia="Calibri"/>
          <w:color w:val="FF0000"/>
          <w:lang w:eastAsia="en-US"/>
        </w:rPr>
      </w:pPr>
    </w:p>
    <w:p w14:paraId="758B3863" w14:textId="2AC389E5" w:rsidR="00EF1C52" w:rsidRPr="00CC00F3" w:rsidRDefault="00EF1C52" w:rsidP="00880D6B">
      <w:pPr>
        <w:pStyle w:val="PargrafodaList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Contato telefônico e endereço eletrônico do representante legal da empresa, impreterível para assinatura do Termo de Permissão de Uso</w:t>
      </w:r>
      <w:r w:rsidR="00FD275A" w:rsidRPr="00CC00F3">
        <w:rPr>
          <w:rFonts w:eastAsia="Calibri"/>
          <w:lang w:eastAsia="en-US"/>
        </w:rPr>
        <w:t xml:space="preserve">, </w:t>
      </w:r>
      <w:r w:rsidR="00E7183E" w:rsidRPr="00CC00F3">
        <w:rPr>
          <w:rFonts w:eastAsia="Calibri"/>
          <w:lang w:eastAsia="en-US"/>
        </w:rPr>
        <w:t>recebimento de</w:t>
      </w:r>
      <w:r w:rsidR="00FD275A" w:rsidRPr="00CC00F3">
        <w:rPr>
          <w:rFonts w:eastAsia="Calibri"/>
          <w:lang w:eastAsia="en-US"/>
        </w:rPr>
        <w:t xml:space="preserve"> comunicados, notificações e guias de pagamento</w:t>
      </w:r>
      <w:r w:rsidR="00E7183E" w:rsidRPr="00CC00F3">
        <w:rPr>
          <w:rFonts w:eastAsia="Calibri"/>
          <w:lang w:eastAsia="en-US"/>
        </w:rPr>
        <w:t xml:space="preserve"> </w:t>
      </w:r>
    </w:p>
    <w:p w14:paraId="7A8B6C24" w14:textId="77777777" w:rsidR="004E0DE7" w:rsidRPr="00CC00F3" w:rsidRDefault="004E0DE7" w:rsidP="00880D6B">
      <w:pPr>
        <w:pStyle w:val="PargrafodaLista"/>
        <w:rPr>
          <w:rFonts w:eastAsia="Calibri"/>
          <w:lang w:eastAsia="en-US"/>
        </w:rPr>
      </w:pPr>
    </w:p>
    <w:p w14:paraId="0362A61E" w14:textId="1B4D01E5" w:rsidR="004E0DE7" w:rsidRPr="00CC00F3" w:rsidRDefault="004E0DE7" w:rsidP="00880D6B">
      <w:pPr>
        <w:pStyle w:val="PargrafodaList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Projeto para o uso do imóvel, com alinhamento a ações ou programas de fins educacionais, sociais, ambientais, culturais, de inovação ou outros de relevante interesse público para a adm</w:t>
      </w:r>
      <w:r w:rsidRPr="00CC00F3">
        <w:rPr>
          <w:rFonts w:eastAsia="Calibri"/>
          <w:lang w:eastAsia="en-US"/>
        </w:rPr>
        <w:t>i</w:t>
      </w:r>
      <w:r w:rsidRPr="00CC00F3">
        <w:rPr>
          <w:rFonts w:eastAsia="Calibri"/>
          <w:lang w:eastAsia="en-US"/>
        </w:rPr>
        <w:t>nistração municipal</w:t>
      </w:r>
      <w:r w:rsidR="00D80CEA" w:rsidRPr="00CC00F3">
        <w:rPr>
          <w:rFonts w:eastAsia="Calibri"/>
          <w:lang w:eastAsia="en-US"/>
        </w:rPr>
        <w:t>, no caso de Termo de Permissão de Uso Não Oneroso</w:t>
      </w:r>
      <w:r w:rsidRPr="00CC00F3">
        <w:rPr>
          <w:rFonts w:eastAsia="Calibri"/>
          <w:lang w:eastAsia="en-US"/>
        </w:rPr>
        <w:t xml:space="preserve">;  </w:t>
      </w:r>
    </w:p>
    <w:p w14:paraId="0077064E" w14:textId="77777777" w:rsidR="004E0DE7" w:rsidRPr="00CC00F3" w:rsidRDefault="004E0DE7" w:rsidP="00880D6B">
      <w:pPr>
        <w:pStyle w:val="PargrafodaLista"/>
        <w:rPr>
          <w:rFonts w:eastAsia="Calibri"/>
          <w:lang w:eastAsia="en-US"/>
        </w:rPr>
      </w:pPr>
    </w:p>
    <w:p w14:paraId="2E3D4B1B" w14:textId="08F362B2" w:rsidR="004E0DE7" w:rsidRPr="00CC00F3" w:rsidRDefault="004E0DE7" w:rsidP="00880D6B">
      <w:pPr>
        <w:pStyle w:val="PargrafodaList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 Descrição da área do imóvel objeto de permissão, com suas confrontações;</w:t>
      </w:r>
    </w:p>
    <w:p w14:paraId="258AC352" w14:textId="77777777" w:rsidR="004E0DE7" w:rsidRPr="00CC00F3" w:rsidRDefault="004E0DE7" w:rsidP="00880D6B">
      <w:pPr>
        <w:pStyle w:val="PargrafodaLista"/>
        <w:rPr>
          <w:rFonts w:eastAsia="Calibri"/>
          <w:lang w:eastAsia="en-US"/>
        </w:rPr>
      </w:pPr>
    </w:p>
    <w:p w14:paraId="2A6BBFC5" w14:textId="75C73E78" w:rsidR="00D44B0C" w:rsidRPr="00CC00F3" w:rsidRDefault="009763E0" w:rsidP="00880D6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Style w:val="Hyperlink"/>
          <w:rFonts w:eastAsia="Tahoma"/>
        </w:rPr>
      </w:pPr>
      <w:r w:rsidRPr="00CC00F3">
        <w:rPr>
          <w:rFonts w:eastAsia="Calibri"/>
          <w:lang w:eastAsia="en-US"/>
        </w:rPr>
        <w:t>C</w:t>
      </w:r>
      <w:r w:rsidR="00B04CFD" w:rsidRPr="00CC00F3">
        <w:rPr>
          <w:rFonts w:eastAsia="Calibri"/>
          <w:lang w:eastAsia="en-US"/>
        </w:rPr>
        <w:t>ertidão negativa ou positiva com efeito de negativa de tributos e contribuições administr</w:t>
      </w:r>
      <w:r w:rsidR="00B04CFD" w:rsidRPr="00CC00F3">
        <w:rPr>
          <w:rFonts w:eastAsia="Calibri"/>
          <w:lang w:eastAsia="en-US"/>
        </w:rPr>
        <w:t>a</w:t>
      </w:r>
      <w:r w:rsidR="00B04CFD" w:rsidRPr="00CC00F3">
        <w:rPr>
          <w:rFonts w:eastAsia="Calibri"/>
          <w:lang w:eastAsia="en-US"/>
        </w:rPr>
        <w:t>das pela Receita Federal e quanto à Dívida Ativa da União e Prova de Regularidade relativa à Seguridade Social</w:t>
      </w:r>
      <w:r w:rsidR="00B8380C" w:rsidRPr="00CC00F3">
        <w:rPr>
          <w:rFonts w:eastAsia="Calibri"/>
          <w:lang w:eastAsia="en-US"/>
        </w:rPr>
        <w:t>, atualizada e válida</w:t>
      </w:r>
      <w:r w:rsidR="009F3FF0" w:rsidRPr="00CC00F3">
        <w:rPr>
          <w:rFonts w:eastAsia="Calibri"/>
          <w:lang w:eastAsia="en-US"/>
        </w:rPr>
        <w:t xml:space="preserve">, que poderá ser obtida mediante consulta no site: </w:t>
      </w:r>
      <w:hyperlink r:id="rId12" w:history="1">
        <w:r w:rsidR="00D44B0C" w:rsidRPr="00CC00F3">
          <w:rPr>
            <w:rStyle w:val="Hyperlink"/>
            <w:rFonts w:eastAsia="Tahoma"/>
          </w:rPr>
          <w:t>https://servicos.receita.fazenda.gov.br/Servicos/certidaointernet/PJ/Emitir</w:t>
        </w:r>
      </w:hyperlink>
      <w:r w:rsidR="00D44B0C" w:rsidRPr="00CC00F3">
        <w:rPr>
          <w:rStyle w:val="Hyperlink"/>
          <w:rFonts w:eastAsia="Tahoma"/>
        </w:rPr>
        <w:t xml:space="preserve"> </w:t>
      </w:r>
    </w:p>
    <w:p w14:paraId="673B9A20" w14:textId="77777777" w:rsidR="00D44B0C" w:rsidRPr="00CC00F3" w:rsidRDefault="00D44B0C" w:rsidP="00880D6B">
      <w:pPr>
        <w:pStyle w:val="PargrafodaLista"/>
        <w:tabs>
          <w:tab w:val="left" w:pos="426"/>
        </w:tabs>
        <w:ind w:left="0"/>
        <w:jc w:val="both"/>
        <w:rPr>
          <w:rFonts w:eastAsia="Calibri"/>
          <w:lang w:eastAsia="en-US"/>
        </w:rPr>
      </w:pPr>
    </w:p>
    <w:p w14:paraId="6290C415" w14:textId="09A8E22E" w:rsidR="00D44B0C" w:rsidRPr="00CC00F3" w:rsidRDefault="00B04CFD" w:rsidP="00880D6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Tahoma"/>
          <w:color w:val="000000" w:themeColor="text1"/>
        </w:rPr>
      </w:pPr>
      <w:r w:rsidRPr="00CC00F3">
        <w:rPr>
          <w:rFonts w:eastAsia="Calibri"/>
          <w:lang w:eastAsia="en-US"/>
        </w:rPr>
        <w:t>Certificado de Regularidade do FGTS - CRF, demonstrando situação regular no cumprime</w:t>
      </w:r>
      <w:r w:rsidRPr="00CC00F3">
        <w:rPr>
          <w:rFonts w:eastAsia="Calibri"/>
          <w:lang w:eastAsia="en-US"/>
        </w:rPr>
        <w:t>n</w:t>
      </w:r>
      <w:r w:rsidRPr="00CC00F3">
        <w:rPr>
          <w:rFonts w:eastAsia="Calibri"/>
          <w:lang w:eastAsia="en-US"/>
        </w:rPr>
        <w:t>to dos encargos sociais instituídos por lei</w:t>
      </w:r>
      <w:r w:rsidR="00B8380C" w:rsidRPr="00CC00F3">
        <w:rPr>
          <w:rFonts w:eastAsia="Calibri"/>
          <w:lang w:eastAsia="en-US"/>
        </w:rPr>
        <w:t>, atualizado e válido</w:t>
      </w:r>
      <w:r w:rsidR="009F3FF0" w:rsidRPr="00CC00F3">
        <w:rPr>
          <w:rFonts w:eastAsia="Calibri"/>
          <w:lang w:eastAsia="en-US"/>
        </w:rPr>
        <w:t xml:space="preserve">, que poderá ser obtida mediante consulta no site: </w:t>
      </w:r>
      <w:hyperlink r:id="rId13" w:history="1">
        <w:r w:rsidR="00D44B0C" w:rsidRPr="00CC00F3">
          <w:rPr>
            <w:rStyle w:val="Hyperlink"/>
            <w:rFonts w:eastAsia="Tahoma"/>
          </w:rPr>
          <w:t>https://consulta-crf.caixa.gov.br/consultacrf/pages/consultaEmpregador.jsf</w:t>
        </w:r>
      </w:hyperlink>
      <w:r w:rsidR="00D44B0C" w:rsidRPr="00CC00F3">
        <w:rPr>
          <w:rFonts w:eastAsia="Tahoma"/>
          <w:color w:val="000000" w:themeColor="text1"/>
        </w:rPr>
        <w:t xml:space="preserve"> </w:t>
      </w:r>
    </w:p>
    <w:p w14:paraId="3C132EA9" w14:textId="77777777" w:rsidR="00DA2568" w:rsidRPr="00CC00F3" w:rsidRDefault="00DA2568" w:rsidP="00880D6B">
      <w:pPr>
        <w:pStyle w:val="PargrafodaLista"/>
        <w:rPr>
          <w:rFonts w:eastAsia="Tahoma"/>
          <w:color w:val="000000" w:themeColor="text1"/>
        </w:rPr>
      </w:pPr>
    </w:p>
    <w:p w14:paraId="46A2278B" w14:textId="58D65B5C" w:rsidR="00DA2568" w:rsidRPr="00CC00F3" w:rsidRDefault="00DA2568" w:rsidP="00880D6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Tahoma"/>
          <w:color w:val="000000" w:themeColor="text1"/>
        </w:rPr>
      </w:pPr>
      <w:r w:rsidRPr="00CC00F3">
        <w:rPr>
          <w:rFonts w:eastAsia="Calibri"/>
          <w:lang w:eastAsia="en-US"/>
        </w:rPr>
        <w:lastRenderedPageBreak/>
        <w:t>Certidão</w:t>
      </w:r>
      <w:r w:rsidRPr="00CC00F3">
        <w:rPr>
          <w:rFonts w:eastAsia="Tahoma"/>
          <w:color w:val="000000" w:themeColor="text1"/>
        </w:rPr>
        <w:t xml:space="preserve"> Negativa de Débitos Trabalhistas (CNDT), ou Certidão Positiva de Débitos Trab</w:t>
      </w:r>
      <w:r w:rsidRPr="00CC00F3">
        <w:rPr>
          <w:rFonts w:eastAsia="Tahoma"/>
          <w:color w:val="000000" w:themeColor="text1"/>
        </w:rPr>
        <w:t>a</w:t>
      </w:r>
      <w:r w:rsidRPr="00CC00F3">
        <w:rPr>
          <w:rFonts w:eastAsia="Tahoma"/>
          <w:color w:val="000000" w:themeColor="text1"/>
        </w:rPr>
        <w:t xml:space="preserve">lhistas com os mesmos efeitos da CNDT, comprovando a inexistência de débitos inadimplidos perante a Justiça do Trabalho </w:t>
      </w:r>
      <w:hyperlink r:id="rId14" w:history="1">
        <w:r w:rsidRPr="00CC00F3">
          <w:rPr>
            <w:rStyle w:val="Hyperlink"/>
            <w:rFonts w:eastAsia="Tahoma"/>
          </w:rPr>
          <w:t>https://www.tst.jus.br/certidao1</w:t>
        </w:r>
      </w:hyperlink>
      <w:r w:rsidRPr="00CC00F3">
        <w:rPr>
          <w:rFonts w:eastAsia="Tahoma"/>
          <w:color w:val="000000" w:themeColor="text1"/>
        </w:rPr>
        <w:t xml:space="preserve"> </w:t>
      </w:r>
    </w:p>
    <w:p w14:paraId="6B818323" w14:textId="77777777" w:rsidR="00D44B0C" w:rsidRPr="00CC00F3" w:rsidRDefault="00D44B0C" w:rsidP="00880D6B">
      <w:pPr>
        <w:pStyle w:val="PargrafodaLista"/>
        <w:tabs>
          <w:tab w:val="left" w:pos="426"/>
        </w:tabs>
        <w:ind w:left="0"/>
        <w:jc w:val="both"/>
        <w:rPr>
          <w:rFonts w:eastAsia="Calibri"/>
          <w:lang w:eastAsia="en-US"/>
        </w:rPr>
      </w:pPr>
    </w:p>
    <w:p w14:paraId="2308B1B0" w14:textId="77777777" w:rsidR="00FD275A" w:rsidRPr="00CC00F3" w:rsidRDefault="00B04CFD" w:rsidP="00880D6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Tahoma"/>
          <w:color w:val="000000" w:themeColor="text1"/>
        </w:rPr>
      </w:pPr>
      <w:r w:rsidRPr="00CC00F3">
        <w:rPr>
          <w:rFonts w:eastAsia="Calibri"/>
          <w:lang w:eastAsia="en-US"/>
        </w:rPr>
        <w:t>Certidão negativa ou positiva com efeito de negativa de tributos municipais, expedida pela Secretaria Municipal da Fazenda de Porto Alegre</w:t>
      </w:r>
      <w:r w:rsidR="00B8380C" w:rsidRPr="00CC00F3">
        <w:rPr>
          <w:rFonts w:eastAsia="Calibri"/>
          <w:lang w:eastAsia="en-US"/>
        </w:rPr>
        <w:t>, atualizada e válida</w:t>
      </w:r>
      <w:r w:rsidR="009F3FF0" w:rsidRPr="00CC00F3">
        <w:rPr>
          <w:rFonts w:eastAsia="Calibri"/>
          <w:lang w:eastAsia="en-US"/>
        </w:rPr>
        <w:t>, que poderá ser obtida m</w:t>
      </w:r>
      <w:r w:rsidR="009F3FF0" w:rsidRPr="00CC00F3">
        <w:rPr>
          <w:rFonts w:eastAsia="Calibri"/>
          <w:lang w:eastAsia="en-US"/>
        </w:rPr>
        <w:t>e</w:t>
      </w:r>
      <w:r w:rsidR="009F3FF0" w:rsidRPr="00CC00F3">
        <w:rPr>
          <w:rFonts w:eastAsia="Calibri"/>
          <w:lang w:eastAsia="en-US"/>
        </w:rPr>
        <w:t xml:space="preserve">diante consulta no site: </w:t>
      </w:r>
    </w:p>
    <w:p w14:paraId="20ECB91F" w14:textId="20521E6E" w:rsidR="00D44B0C" w:rsidRPr="00CC00F3" w:rsidRDefault="00BC4057" w:rsidP="00880D6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/>
        <w:jc w:val="both"/>
        <w:rPr>
          <w:rFonts w:eastAsia="Tahoma"/>
          <w:color w:val="000000" w:themeColor="text1"/>
        </w:rPr>
      </w:pPr>
      <w:hyperlink r:id="rId15" w:history="1">
        <w:r w:rsidR="00FD275A" w:rsidRPr="00CC00F3">
          <w:rPr>
            <w:rStyle w:val="Hyperlink"/>
            <w:rFonts w:eastAsia="Tahoma"/>
          </w:rPr>
          <w:t>https://siat.procempa.com.br/siat/ArrSolicitarCertidaoGeralDebTributarios_Internet.do</w:t>
        </w:r>
      </w:hyperlink>
      <w:r w:rsidR="00D44B0C" w:rsidRPr="00CC00F3">
        <w:rPr>
          <w:rFonts w:eastAsia="Tahoma"/>
          <w:color w:val="000000" w:themeColor="text1"/>
        </w:rPr>
        <w:t xml:space="preserve"> </w:t>
      </w:r>
    </w:p>
    <w:p w14:paraId="6AF48621" w14:textId="77777777" w:rsidR="00FD275A" w:rsidRPr="00CC00F3" w:rsidRDefault="00FD275A" w:rsidP="00880D6B">
      <w:pPr>
        <w:pStyle w:val="PargrafodaLista"/>
        <w:rPr>
          <w:rFonts w:eastAsia="Tahoma"/>
          <w:color w:val="000000" w:themeColor="text1"/>
        </w:rPr>
      </w:pPr>
    </w:p>
    <w:p w14:paraId="0DA1A525" w14:textId="77777777" w:rsidR="00FD275A" w:rsidRPr="00CC00F3" w:rsidRDefault="00FD275A" w:rsidP="00880D6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Tahoma"/>
          <w:color w:val="000000" w:themeColor="text1"/>
        </w:rPr>
      </w:pPr>
      <w:r w:rsidRPr="00CC00F3">
        <w:rPr>
          <w:rFonts w:eastAsia="Tahoma"/>
          <w:color w:val="000000" w:themeColor="text1"/>
        </w:rPr>
        <w:t xml:space="preserve">Alvará de Localização e Funcionamento ou </w:t>
      </w:r>
      <w:bookmarkStart w:id="3" w:name="_heading=h.gjdgxs" w:colFirst="0" w:colLast="0"/>
      <w:bookmarkEnd w:id="3"/>
      <w:r w:rsidRPr="00CC00F3">
        <w:rPr>
          <w:rFonts w:eastAsia="Tahoma"/>
          <w:color w:val="000000" w:themeColor="text1"/>
        </w:rPr>
        <w:t>Autodeclaração de Dispensa de Alvará, trata</w:t>
      </w:r>
      <w:r w:rsidRPr="00CC00F3">
        <w:rPr>
          <w:rFonts w:eastAsia="Tahoma"/>
          <w:color w:val="000000" w:themeColor="text1"/>
        </w:rPr>
        <w:t>n</w:t>
      </w:r>
      <w:r w:rsidRPr="00CC00F3">
        <w:rPr>
          <w:rFonts w:eastAsia="Tahoma"/>
          <w:color w:val="000000" w:themeColor="text1"/>
        </w:rPr>
        <w:t>do-se de atividade econômica de baixo risco, na forma estabelecida pelo Decreto Municipal nº 21.007, de 26 de abril de 2021, expedido pela Secretaria Municipal de Desenvolvimento Econ</w:t>
      </w:r>
      <w:r w:rsidRPr="00CC00F3">
        <w:rPr>
          <w:rFonts w:eastAsia="Tahoma"/>
          <w:color w:val="000000" w:themeColor="text1"/>
        </w:rPr>
        <w:t>ô</w:t>
      </w:r>
      <w:r w:rsidRPr="00CC00F3">
        <w:rPr>
          <w:rFonts w:eastAsia="Tahoma"/>
          <w:color w:val="000000" w:themeColor="text1"/>
        </w:rPr>
        <w:t>mico e Turismo</w:t>
      </w:r>
    </w:p>
    <w:p w14:paraId="7C6D7FC2" w14:textId="77777777" w:rsidR="00FD275A" w:rsidRPr="00CC00F3" w:rsidRDefault="00BC4057" w:rsidP="00880D6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/>
        <w:jc w:val="both"/>
        <w:rPr>
          <w:rFonts w:eastAsia="Tahoma"/>
          <w:color w:val="000000" w:themeColor="text1"/>
        </w:rPr>
      </w:pPr>
      <w:hyperlink r:id="rId16" w:history="1">
        <w:r w:rsidR="00FD275A" w:rsidRPr="00CC00F3">
          <w:rPr>
            <w:rStyle w:val="Hyperlink"/>
            <w:rFonts w:eastAsia="Tahoma"/>
          </w:rPr>
          <w:t>https://prefeitura.poa.br/carta-de-servicos/sala-do-empreendedor</w:t>
        </w:r>
      </w:hyperlink>
      <w:r w:rsidR="00FD275A" w:rsidRPr="00CC00F3">
        <w:rPr>
          <w:rFonts w:eastAsia="Tahoma"/>
          <w:color w:val="000000" w:themeColor="text1"/>
        </w:rPr>
        <w:t xml:space="preserve"> </w:t>
      </w:r>
    </w:p>
    <w:p w14:paraId="061B9374" w14:textId="4F81C480" w:rsidR="00FD275A" w:rsidRPr="00CC00F3" w:rsidRDefault="00BC4057" w:rsidP="00880D6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/>
        <w:jc w:val="both"/>
        <w:rPr>
          <w:rFonts w:eastAsia="Tahoma"/>
        </w:rPr>
      </w:pPr>
      <w:hyperlink r:id="rId17" w:history="1">
        <w:r w:rsidR="00FD275A" w:rsidRPr="00CC00F3">
          <w:rPr>
            <w:rStyle w:val="Hyperlink"/>
            <w:rFonts w:eastAsia="Tahoma"/>
          </w:rPr>
          <w:t>https://prefeitura.poa.br/carta-de-servicos/emissao-da-autodeclaracao-de-dispensa-de-alvara</w:t>
        </w:r>
      </w:hyperlink>
    </w:p>
    <w:p w14:paraId="405C3C90" w14:textId="2D8C46E4" w:rsidR="00FD275A" w:rsidRPr="00CC00F3" w:rsidRDefault="00FD275A" w:rsidP="00880D6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/>
        <w:jc w:val="both"/>
        <w:rPr>
          <w:rFonts w:eastAsia="Tahoma"/>
        </w:rPr>
      </w:pPr>
    </w:p>
    <w:p w14:paraId="251F5167" w14:textId="77777777" w:rsidR="00FD275A" w:rsidRPr="00CC00F3" w:rsidRDefault="00FD275A" w:rsidP="00880D6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Tahoma"/>
          <w:color w:val="000000" w:themeColor="text1"/>
        </w:rPr>
      </w:pPr>
      <w:r w:rsidRPr="00CC00F3">
        <w:rPr>
          <w:rFonts w:eastAsia="Tahoma"/>
          <w:color w:val="000000" w:themeColor="text1"/>
        </w:rPr>
        <w:t>Alvará de Saúde ou Certidão de Isenção de Alvará de Saúde, expedido pela Secretaria M</w:t>
      </w:r>
      <w:r w:rsidRPr="00CC00F3">
        <w:rPr>
          <w:rFonts w:eastAsia="Tahoma"/>
          <w:color w:val="000000" w:themeColor="text1"/>
        </w:rPr>
        <w:t>u</w:t>
      </w:r>
      <w:r w:rsidRPr="00CC00F3">
        <w:rPr>
          <w:rFonts w:eastAsia="Tahoma"/>
          <w:color w:val="000000" w:themeColor="text1"/>
        </w:rPr>
        <w:t>nicipal de Saúde de Porto Alegre</w:t>
      </w:r>
    </w:p>
    <w:p w14:paraId="3A2B18E8" w14:textId="5D587221" w:rsidR="00FD275A" w:rsidRPr="00CC00F3" w:rsidRDefault="00BC4057" w:rsidP="00880D6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/>
        <w:jc w:val="both"/>
        <w:rPr>
          <w:rFonts w:eastAsia="Tahoma"/>
          <w:color w:val="000000" w:themeColor="text1"/>
        </w:rPr>
      </w:pPr>
      <w:hyperlink r:id="rId18" w:history="1">
        <w:r w:rsidR="00FD275A" w:rsidRPr="00CC00F3">
          <w:rPr>
            <w:rStyle w:val="Hyperlink"/>
            <w:rFonts w:eastAsia="Tahoma"/>
          </w:rPr>
          <w:t>https://prefeitura.poa.br/carta-de-servicos/alvara-de-saude-certidoes-e-documentos-estabelecimentos-de-servicos-de</w:t>
        </w:r>
      </w:hyperlink>
      <w:r w:rsidR="00FD275A" w:rsidRPr="00CC00F3">
        <w:rPr>
          <w:rFonts w:eastAsia="Tahoma"/>
          <w:color w:val="000000" w:themeColor="text1"/>
        </w:rPr>
        <w:t xml:space="preserve"> </w:t>
      </w:r>
    </w:p>
    <w:p w14:paraId="798865DA" w14:textId="77777777" w:rsidR="00FD275A" w:rsidRPr="00CC00F3" w:rsidRDefault="00FD275A" w:rsidP="00880D6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/>
        <w:jc w:val="both"/>
        <w:rPr>
          <w:rFonts w:eastAsia="Tahoma"/>
          <w:color w:val="000000" w:themeColor="text1"/>
        </w:rPr>
      </w:pPr>
    </w:p>
    <w:p w14:paraId="73981C67" w14:textId="17C3A430" w:rsidR="00B04CFD" w:rsidRPr="00CC00F3" w:rsidRDefault="00B04CFD" w:rsidP="00880D6B">
      <w:pPr>
        <w:pStyle w:val="PargrafodaList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 xml:space="preserve">Declaração, sob as penas da lei, </w:t>
      </w:r>
      <w:r w:rsidR="00ED7D57" w:rsidRPr="00CC00F3">
        <w:rPr>
          <w:rFonts w:eastAsia="Calibri"/>
          <w:lang w:eastAsia="en-US"/>
        </w:rPr>
        <w:t>firmada pela</w:t>
      </w:r>
      <w:r w:rsidRPr="00CC00F3">
        <w:rPr>
          <w:rFonts w:eastAsia="Calibri"/>
          <w:lang w:eastAsia="en-US"/>
        </w:rPr>
        <w:t xml:space="preserve"> autoridade máxima </w:t>
      </w:r>
      <w:r w:rsidR="009763E0" w:rsidRPr="00CC00F3">
        <w:rPr>
          <w:rFonts w:eastAsia="Calibri"/>
          <w:lang w:eastAsia="en-US"/>
        </w:rPr>
        <w:t>da pessoa jurídica intere</w:t>
      </w:r>
      <w:r w:rsidR="009763E0" w:rsidRPr="00CC00F3">
        <w:rPr>
          <w:rFonts w:eastAsia="Calibri"/>
          <w:lang w:eastAsia="en-US"/>
        </w:rPr>
        <w:t>s</w:t>
      </w:r>
      <w:r w:rsidR="009763E0" w:rsidRPr="00CC00F3">
        <w:rPr>
          <w:rFonts w:eastAsia="Calibri"/>
          <w:lang w:eastAsia="en-US"/>
        </w:rPr>
        <w:t xml:space="preserve">sada no imóvel, </w:t>
      </w:r>
      <w:r w:rsidRPr="00CC00F3">
        <w:rPr>
          <w:rFonts w:eastAsia="Calibri"/>
          <w:lang w:eastAsia="en-US"/>
        </w:rPr>
        <w:t>informando que nenhum dos seus dirigentes</w:t>
      </w:r>
      <w:r w:rsidR="00ED7D57" w:rsidRPr="00CC00F3">
        <w:rPr>
          <w:rFonts w:eastAsia="Calibri"/>
          <w:lang w:eastAsia="en-US"/>
        </w:rPr>
        <w:t>, administradores, sócios ou</w:t>
      </w:r>
      <w:r w:rsidRPr="00CC00F3">
        <w:rPr>
          <w:rFonts w:eastAsia="Calibri"/>
          <w:lang w:eastAsia="en-US"/>
        </w:rPr>
        <w:t xml:space="preserve"> associ</w:t>
      </w:r>
      <w:r w:rsidRPr="00CC00F3">
        <w:rPr>
          <w:rFonts w:eastAsia="Calibri"/>
          <w:lang w:eastAsia="en-US"/>
        </w:rPr>
        <w:t>a</w:t>
      </w:r>
      <w:r w:rsidRPr="00CC00F3">
        <w:rPr>
          <w:rFonts w:eastAsia="Calibri"/>
          <w:lang w:eastAsia="en-US"/>
        </w:rPr>
        <w:t>dos é</w:t>
      </w:r>
      <w:r w:rsidR="00611729" w:rsidRPr="00CC00F3">
        <w:rPr>
          <w:rFonts w:eastAsia="Calibri"/>
          <w:lang w:eastAsia="en-US"/>
        </w:rPr>
        <w:t xml:space="preserve"> </w:t>
      </w:r>
      <w:r w:rsidRPr="00CC00F3">
        <w:rPr>
          <w:rFonts w:eastAsia="Calibri"/>
          <w:lang w:eastAsia="en-US"/>
        </w:rPr>
        <w:t>membro d</w:t>
      </w:r>
      <w:r w:rsidR="0018038F" w:rsidRPr="00CC00F3">
        <w:rPr>
          <w:rFonts w:eastAsia="Calibri"/>
          <w:lang w:eastAsia="en-US"/>
        </w:rPr>
        <w:t>e</w:t>
      </w:r>
      <w:r w:rsidRPr="00CC00F3">
        <w:rPr>
          <w:rFonts w:eastAsia="Calibri"/>
          <w:lang w:eastAsia="en-US"/>
        </w:rPr>
        <w:t xml:space="preserve"> Poder ou do Ministério Público, ou dirigente</w:t>
      </w:r>
      <w:r w:rsidR="00ED7D57" w:rsidRPr="00CC00F3">
        <w:rPr>
          <w:rFonts w:eastAsia="Calibri"/>
          <w:lang w:eastAsia="en-US"/>
        </w:rPr>
        <w:t>, servidor, empregado ou cargo em comissão</w:t>
      </w:r>
      <w:r w:rsidRPr="00CC00F3">
        <w:rPr>
          <w:rFonts w:eastAsia="Calibri"/>
          <w:lang w:eastAsia="en-US"/>
        </w:rPr>
        <w:t xml:space="preserve"> de órgão ou entidade da Administração Pública</w:t>
      </w:r>
      <w:r w:rsidR="00611729" w:rsidRPr="00CC00F3">
        <w:rPr>
          <w:rFonts w:eastAsia="Calibri"/>
          <w:lang w:eastAsia="en-US"/>
        </w:rPr>
        <w:t xml:space="preserve"> do Município de Porto Alegre, direta ou indireta</w:t>
      </w:r>
      <w:r w:rsidRPr="00CC00F3">
        <w:rPr>
          <w:rFonts w:eastAsia="Calibri"/>
          <w:lang w:eastAsia="en-US"/>
        </w:rPr>
        <w:t>, estendendo-se a vedação aos respectivos cônjuges ou companheiros, bem como p</w:t>
      </w:r>
      <w:r w:rsidRPr="00CC00F3">
        <w:rPr>
          <w:rFonts w:eastAsia="Calibri"/>
          <w:lang w:eastAsia="en-US"/>
        </w:rPr>
        <w:t>a</w:t>
      </w:r>
      <w:r w:rsidRPr="00CC00F3">
        <w:rPr>
          <w:rFonts w:eastAsia="Calibri"/>
          <w:lang w:eastAsia="en-US"/>
        </w:rPr>
        <w:t>rentes em linha reta, colateral ou por afinidade, até o segundo grau</w:t>
      </w:r>
      <w:r w:rsidR="00D44B0C" w:rsidRPr="00CC00F3">
        <w:rPr>
          <w:rFonts w:eastAsia="Calibri"/>
          <w:lang w:eastAsia="en-US"/>
        </w:rPr>
        <w:t>, conforme modelo (Anexo II)</w:t>
      </w:r>
    </w:p>
    <w:p w14:paraId="35ACE81D" w14:textId="77777777" w:rsidR="00611729" w:rsidRPr="00CC00F3" w:rsidRDefault="00611729" w:rsidP="00880D6B">
      <w:pPr>
        <w:pStyle w:val="PargrafodaLista"/>
        <w:tabs>
          <w:tab w:val="left" w:pos="426"/>
        </w:tabs>
        <w:ind w:left="0"/>
        <w:jc w:val="both"/>
        <w:rPr>
          <w:rFonts w:eastAsia="Calibri"/>
          <w:lang w:eastAsia="en-US"/>
        </w:rPr>
      </w:pPr>
    </w:p>
    <w:p w14:paraId="7D0E0722" w14:textId="10D36C6C" w:rsidR="004E0DE7" w:rsidRPr="00CC00F3" w:rsidRDefault="004E0DE7" w:rsidP="00880D6B">
      <w:pPr>
        <w:pStyle w:val="PargrafodaList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 xml:space="preserve">Tratando-se de regularização de ocupação ou aditamento do Termo de Permissão de Uso: </w:t>
      </w:r>
    </w:p>
    <w:p w14:paraId="519156EE" w14:textId="125561A1" w:rsidR="004E0DE7" w:rsidRPr="00CC00F3" w:rsidRDefault="004E0DE7" w:rsidP="00880D6B">
      <w:pPr>
        <w:pStyle w:val="PargrafodaLista"/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lang w:eastAsia="en-US"/>
        </w:rPr>
      </w:pPr>
      <w:proofErr w:type="gramStart"/>
      <w:r w:rsidRPr="00CC00F3">
        <w:rPr>
          <w:rFonts w:eastAsia="Calibri"/>
          <w:lang w:eastAsia="en-US"/>
        </w:rPr>
        <w:t>prova</w:t>
      </w:r>
      <w:proofErr w:type="gramEnd"/>
      <w:r w:rsidRPr="00CC00F3">
        <w:rPr>
          <w:rFonts w:eastAsia="Calibri"/>
          <w:lang w:eastAsia="en-US"/>
        </w:rPr>
        <w:t xml:space="preserve"> da ocupação do imóvel por mais de 05 (cinco) anos </w:t>
      </w:r>
    </w:p>
    <w:p w14:paraId="708F1635" w14:textId="5ECD8512" w:rsidR="004E0DE7" w:rsidRPr="00CC00F3" w:rsidRDefault="004E0DE7" w:rsidP="00880D6B">
      <w:pPr>
        <w:pStyle w:val="PargrafodaLista"/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lang w:eastAsia="en-US"/>
        </w:rPr>
      </w:pPr>
      <w:proofErr w:type="gramStart"/>
      <w:r w:rsidRPr="00CC00F3">
        <w:rPr>
          <w:rFonts w:eastAsia="Calibri"/>
          <w:lang w:eastAsia="en-US"/>
        </w:rPr>
        <w:t>declaração</w:t>
      </w:r>
      <w:proofErr w:type="gramEnd"/>
      <w:r w:rsidRPr="00CC00F3">
        <w:rPr>
          <w:rFonts w:eastAsia="Calibri"/>
          <w:lang w:eastAsia="en-US"/>
        </w:rPr>
        <w:t xml:space="preserve"> de anuência quanto aos valores mensais atribuídos desde a data inicial da oc</w:t>
      </w:r>
      <w:r w:rsidRPr="00CC00F3">
        <w:rPr>
          <w:rFonts w:eastAsia="Calibri"/>
          <w:lang w:eastAsia="en-US"/>
        </w:rPr>
        <w:t>u</w:t>
      </w:r>
      <w:r w:rsidRPr="00CC00F3">
        <w:rPr>
          <w:rFonts w:eastAsia="Calibri"/>
          <w:lang w:eastAsia="en-US"/>
        </w:rPr>
        <w:t xml:space="preserve">pação, condições de reajuste, obrigações e precariedade do TPU, conforme modelo (Anexo </w:t>
      </w:r>
      <w:r w:rsidR="00CE1DB0" w:rsidRPr="00CC00F3">
        <w:rPr>
          <w:rFonts w:eastAsia="Calibri"/>
          <w:lang w:eastAsia="en-US"/>
        </w:rPr>
        <w:t>III</w:t>
      </w:r>
      <w:r w:rsidRPr="00CC00F3">
        <w:rPr>
          <w:rFonts w:eastAsia="Calibri"/>
          <w:lang w:eastAsia="en-US"/>
        </w:rPr>
        <w:t>);</w:t>
      </w:r>
      <w:r w:rsidR="00D80CEA" w:rsidRPr="00CC00F3">
        <w:rPr>
          <w:rFonts w:eastAsia="Calibri"/>
          <w:lang w:eastAsia="en-US"/>
        </w:rPr>
        <w:t xml:space="preserve"> e</w:t>
      </w:r>
    </w:p>
    <w:p w14:paraId="20ACA057" w14:textId="05ECE6A9" w:rsidR="00CC00F3" w:rsidRDefault="004E0DE7" w:rsidP="00880D6B">
      <w:pPr>
        <w:pStyle w:val="PargrafodaLista"/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lang w:eastAsia="en-US"/>
        </w:rPr>
      </w:pPr>
      <w:proofErr w:type="gramStart"/>
      <w:r w:rsidRPr="00CC00F3">
        <w:rPr>
          <w:rFonts w:eastAsia="Calibri"/>
          <w:lang w:eastAsia="en-US"/>
        </w:rPr>
        <w:t>c</w:t>
      </w:r>
      <w:r w:rsidR="009763E0" w:rsidRPr="00CC00F3">
        <w:rPr>
          <w:rFonts w:eastAsia="Calibri"/>
          <w:lang w:eastAsia="en-US"/>
        </w:rPr>
        <w:t>omprovante</w:t>
      </w:r>
      <w:proofErr w:type="gramEnd"/>
      <w:r w:rsidR="009763E0" w:rsidRPr="00CC00F3">
        <w:rPr>
          <w:rFonts w:eastAsia="Calibri"/>
          <w:lang w:eastAsia="en-US"/>
        </w:rPr>
        <w:t xml:space="preserve"> de </w:t>
      </w:r>
      <w:r w:rsidR="0018038F" w:rsidRPr="00CC00F3">
        <w:rPr>
          <w:rFonts w:eastAsia="Calibri"/>
          <w:lang w:eastAsia="en-US"/>
        </w:rPr>
        <w:t>adimplência das</w:t>
      </w:r>
      <w:r w:rsidR="009763E0" w:rsidRPr="00CC00F3">
        <w:rPr>
          <w:rFonts w:eastAsia="Calibri"/>
          <w:lang w:eastAsia="en-US"/>
        </w:rPr>
        <w:t xml:space="preserve"> </w:t>
      </w:r>
      <w:r w:rsidR="00615E6E" w:rsidRPr="00CC00F3">
        <w:rPr>
          <w:rFonts w:eastAsia="Calibri"/>
          <w:lang w:eastAsia="en-US"/>
        </w:rPr>
        <w:t xml:space="preserve">contas relativas ao consumo de </w:t>
      </w:r>
      <w:r w:rsidR="009763E0" w:rsidRPr="00CC00F3">
        <w:rPr>
          <w:rFonts w:eastAsia="Calibri"/>
          <w:lang w:eastAsia="en-US"/>
        </w:rPr>
        <w:t>energia elétrica e</w:t>
      </w:r>
      <w:r w:rsidR="0018038F" w:rsidRPr="00CC00F3">
        <w:rPr>
          <w:rFonts w:eastAsia="Calibri"/>
          <w:lang w:eastAsia="en-US"/>
        </w:rPr>
        <w:t xml:space="preserve"> </w:t>
      </w:r>
      <w:r w:rsidR="009763E0" w:rsidRPr="00CC00F3">
        <w:rPr>
          <w:rFonts w:eastAsia="Calibri"/>
          <w:lang w:eastAsia="en-US"/>
        </w:rPr>
        <w:t>água</w:t>
      </w:r>
      <w:r w:rsidR="00043EBB" w:rsidRPr="00CC00F3">
        <w:rPr>
          <w:rFonts w:eastAsia="Calibri"/>
          <w:lang w:eastAsia="en-US"/>
        </w:rPr>
        <w:t>.</w:t>
      </w:r>
      <w:r w:rsidR="0047214F">
        <w:rPr>
          <w:rFonts w:eastAsia="Calibri"/>
          <w:lang w:eastAsia="en-US"/>
        </w:rPr>
        <w:t>”</w:t>
      </w:r>
    </w:p>
    <w:p w14:paraId="2DDC949E" w14:textId="77777777" w:rsidR="00CC00F3" w:rsidRDefault="00CC00F3" w:rsidP="00880D6B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3C48A001" w14:textId="10208F8E" w:rsidR="004E0DE7" w:rsidRPr="0047214F" w:rsidRDefault="0047214F" w:rsidP="00880D6B">
      <w:pPr>
        <w:pStyle w:val="PargrafodaLista"/>
        <w:tabs>
          <w:tab w:val="left" w:pos="426"/>
        </w:tabs>
        <w:ind w:left="0"/>
        <w:jc w:val="center"/>
        <w:rPr>
          <w:rFonts w:eastAsia="Calibri"/>
          <w:b/>
          <w:lang w:eastAsia="en-US"/>
        </w:rPr>
      </w:pPr>
      <w:r w:rsidRPr="0047214F">
        <w:rPr>
          <w:rFonts w:eastAsia="Calibri"/>
          <w:b/>
          <w:lang w:eastAsia="en-US"/>
        </w:rPr>
        <w:lastRenderedPageBreak/>
        <w:t>ANEXO II</w:t>
      </w:r>
    </w:p>
    <w:p w14:paraId="6108F37F" w14:textId="77777777" w:rsidR="00043EBB" w:rsidRPr="00CC00F3" w:rsidRDefault="00043EBB" w:rsidP="00880D6B">
      <w:pPr>
        <w:pStyle w:val="PargrafodaLista"/>
        <w:tabs>
          <w:tab w:val="left" w:pos="426"/>
        </w:tabs>
        <w:ind w:left="720"/>
        <w:jc w:val="both"/>
        <w:rPr>
          <w:rFonts w:eastAsia="Calibri"/>
          <w:color w:val="FF0000"/>
          <w:lang w:eastAsia="en-US"/>
        </w:rPr>
      </w:pPr>
    </w:p>
    <w:p w14:paraId="50A9D97B" w14:textId="71DAC942" w:rsidR="00B715AE" w:rsidRDefault="0047214F" w:rsidP="00880D6B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“</w:t>
      </w:r>
      <w:r w:rsidR="00B715AE">
        <w:rPr>
          <w:rFonts w:eastAsia="Calibri"/>
          <w:b/>
          <w:bCs/>
          <w:lang w:eastAsia="en-US"/>
        </w:rPr>
        <w:t>ANEXO II</w:t>
      </w:r>
    </w:p>
    <w:p w14:paraId="5455337F" w14:textId="1F093714" w:rsidR="00D44B0C" w:rsidRPr="00CC00F3" w:rsidRDefault="00D44B0C" w:rsidP="00880D6B">
      <w:pPr>
        <w:jc w:val="center"/>
        <w:rPr>
          <w:rFonts w:eastAsia="Calibri"/>
          <w:b/>
          <w:bCs/>
          <w:lang w:eastAsia="en-US"/>
        </w:rPr>
      </w:pPr>
      <w:r w:rsidRPr="00CC00F3">
        <w:rPr>
          <w:rFonts w:eastAsia="Calibri"/>
          <w:b/>
          <w:bCs/>
          <w:lang w:eastAsia="en-US"/>
        </w:rPr>
        <w:t>Modelo de Declaração</w:t>
      </w:r>
      <w:r w:rsidR="00D15729" w:rsidRPr="00CC00F3">
        <w:rPr>
          <w:rFonts w:eastAsia="Calibri"/>
          <w:b/>
          <w:bCs/>
          <w:lang w:eastAsia="en-US"/>
        </w:rPr>
        <w:t xml:space="preserve"> de Inexistência de Vínculo com o Município</w:t>
      </w:r>
    </w:p>
    <w:p w14:paraId="5B660965" w14:textId="77777777" w:rsidR="00D15729" w:rsidRPr="00CC00F3" w:rsidRDefault="00D15729" w:rsidP="00880D6B">
      <w:pPr>
        <w:rPr>
          <w:rFonts w:eastAsia="Calibri"/>
          <w:b/>
          <w:bCs/>
          <w:lang w:eastAsia="en-US"/>
        </w:rPr>
      </w:pPr>
    </w:p>
    <w:p w14:paraId="01B7D672" w14:textId="74834473" w:rsidR="00D15729" w:rsidRPr="00CC00F3" w:rsidRDefault="00D15729" w:rsidP="00880D6B">
      <w:pPr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(Papel Timbrado da Empresa)</w:t>
      </w:r>
    </w:p>
    <w:p w14:paraId="48098E6D" w14:textId="31A9D433" w:rsidR="00D44B0C" w:rsidRPr="00CC00F3" w:rsidRDefault="00D44B0C" w:rsidP="00880D6B">
      <w:pPr>
        <w:jc w:val="center"/>
        <w:rPr>
          <w:rFonts w:eastAsia="Calibri"/>
          <w:lang w:eastAsia="en-US"/>
        </w:rPr>
      </w:pPr>
    </w:p>
    <w:p w14:paraId="0057E25B" w14:textId="0645953D" w:rsidR="00D44B0C" w:rsidRPr="00CC00F3" w:rsidRDefault="00D44B0C" w:rsidP="00880D6B">
      <w:pPr>
        <w:jc w:val="both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Declaro, sob as penas da lei,</w:t>
      </w:r>
      <w:r w:rsidR="0081132D" w:rsidRPr="00CC00F3">
        <w:rPr>
          <w:rFonts w:eastAsia="Calibri"/>
          <w:lang w:eastAsia="en-US"/>
        </w:rPr>
        <w:t xml:space="preserve"> para os devidos fins, </w:t>
      </w:r>
      <w:r w:rsidRPr="00CC00F3">
        <w:rPr>
          <w:rFonts w:eastAsia="Calibri"/>
          <w:lang w:eastAsia="en-US"/>
        </w:rPr>
        <w:t xml:space="preserve">que nenhum dos dirigentes, administradores, sócios ou associados da </w:t>
      </w:r>
      <w:r w:rsidR="0081132D" w:rsidRPr="00CC00F3">
        <w:rPr>
          <w:rFonts w:eastAsia="Calibri"/>
          <w:lang w:eastAsia="en-US"/>
        </w:rPr>
        <w:t>empresa (Nome da Empresa), CNPJ (Número de CNPJ)</w:t>
      </w:r>
      <w:r w:rsidRPr="00CC00F3">
        <w:rPr>
          <w:rFonts w:eastAsia="Calibri"/>
          <w:lang w:eastAsia="en-US"/>
        </w:rPr>
        <w:t xml:space="preserve"> é membro de Poder ou do Ministério Público, ou dirigente, servidor, empregado ou cargo em comissão de ó</w:t>
      </w:r>
      <w:r w:rsidRPr="00CC00F3">
        <w:rPr>
          <w:rFonts w:eastAsia="Calibri"/>
          <w:lang w:eastAsia="en-US"/>
        </w:rPr>
        <w:t>r</w:t>
      </w:r>
      <w:r w:rsidRPr="00CC00F3">
        <w:rPr>
          <w:rFonts w:eastAsia="Calibri"/>
          <w:lang w:eastAsia="en-US"/>
        </w:rPr>
        <w:t>gão ou entidade da Administração Pública do Município de Porto Alegre, direta ou indireta, e</w:t>
      </w:r>
      <w:r w:rsidRPr="00CC00F3">
        <w:rPr>
          <w:rFonts w:eastAsia="Calibri"/>
          <w:lang w:eastAsia="en-US"/>
        </w:rPr>
        <w:t>s</w:t>
      </w:r>
      <w:r w:rsidRPr="00CC00F3">
        <w:rPr>
          <w:rFonts w:eastAsia="Calibri"/>
          <w:lang w:eastAsia="en-US"/>
        </w:rPr>
        <w:t>tendendo-se a vedação aos respectivos cônjuges ou companheiros, bem como parentes em linha reta, colateral ou por afinidade, até o segundo grau.</w:t>
      </w:r>
    </w:p>
    <w:p w14:paraId="05D0C284" w14:textId="34C3004B" w:rsidR="00D44B0C" w:rsidRPr="00CC00F3" w:rsidRDefault="00D44B0C" w:rsidP="00880D6B">
      <w:pPr>
        <w:rPr>
          <w:rFonts w:eastAsia="Calibri"/>
          <w:lang w:eastAsia="en-US"/>
        </w:rPr>
      </w:pPr>
    </w:p>
    <w:p w14:paraId="5E136910" w14:textId="23D3FE87" w:rsidR="0047214F" w:rsidRDefault="00D15729" w:rsidP="00880D6B">
      <w:pPr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(</w:t>
      </w:r>
      <w:proofErr w:type="gramStart"/>
      <w:r w:rsidRPr="00CC00F3">
        <w:rPr>
          <w:rFonts w:eastAsia="Calibri"/>
          <w:lang w:eastAsia="en-US"/>
        </w:rPr>
        <w:t>Data, Nome e assinatura do responsável legal pela empresa)</w:t>
      </w:r>
      <w:r w:rsidR="0047214F">
        <w:rPr>
          <w:rFonts w:eastAsia="Calibri"/>
          <w:lang w:eastAsia="en-US"/>
        </w:rPr>
        <w:t>”</w:t>
      </w:r>
      <w:proofErr w:type="gramEnd"/>
    </w:p>
    <w:p w14:paraId="16D83D83" w14:textId="77777777" w:rsidR="0047214F" w:rsidRDefault="0047214F" w:rsidP="00880D6B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4094B441" w14:textId="42D2C288" w:rsidR="00D15729" w:rsidRPr="0047214F" w:rsidRDefault="0047214F" w:rsidP="00880D6B">
      <w:pPr>
        <w:jc w:val="center"/>
        <w:rPr>
          <w:rFonts w:eastAsia="Calibri"/>
          <w:b/>
          <w:lang w:eastAsia="en-US"/>
        </w:rPr>
      </w:pPr>
      <w:r w:rsidRPr="0047214F">
        <w:rPr>
          <w:rFonts w:eastAsia="Calibri"/>
          <w:b/>
          <w:lang w:eastAsia="en-US"/>
        </w:rPr>
        <w:lastRenderedPageBreak/>
        <w:t>ANEXO III</w:t>
      </w:r>
    </w:p>
    <w:p w14:paraId="614C5673" w14:textId="77777777" w:rsidR="00F46CB6" w:rsidRPr="00CC00F3" w:rsidRDefault="00F46CB6" w:rsidP="00880D6B">
      <w:pPr>
        <w:rPr>
          <w:rFonts w:eastAsia="Calibri"/>
          <w:b/>
          <w:bCs/>
          <w:lang w:eastAsia="en-US"/>
        </w:rPr>
      </w:pPr>
    </w:p>
    <w:p w14:paraId="31C0E083" w14:textId="7084950A" w:rsidR="00B715AE" w:rsidRDefault="0047214F" w:rsidP="00880D6B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“</w:t>
      </w:r>
      <w:r w:rsidR="004E0DE7" w:rsidRPr="00CC00F3">
        <w:rPr>
          <w:rFonts w:eastAsia="Calibri"/>
          <w:b/>
          <w:bCs/>
          <w:lang w:eastAsia="en-US"/>
        </w:rPr>
        <w:t>ANEXO I</w:t>
      </w:r>
      <w:r w:rsidR="00CE1DB0" w:rsidRPr="00CC00F3">
        <w:rPr>
          <w:rFonts w:eastAsia="Calibri"/>
          <w:b/>
          <w:bCs/>
          <w:lang w:eastAsia="en-US"/>
        </w:rPr>
        <w:t>II</w:t>
      </w:r>
      <w:r w:rsidR="00B715AE">
        <w:rPr>
          <w:rFonts w:eastAsia="Calibri"/>
          <w:b/>
          <w:bCs/>
          <w:lang w:eastAsia="en-US"/>
        </w:rPr>
        <w:t xml:space="preserve"> </w:t>
      </w:r>
    </w:p>
    <w:p w14:paraId="519113FE" w14:textId="4F71DDC1" w:rsidR="004E0DE7" w:rsidRPr="00CC00F3" w:rsidRDefault="004E0DE7" w:rsidP="00880D6B">
      <w:pPr>
        <w:jc w:val="center"/>
        <w:rPr>
          <w:rFonts w:eastAsia="Calibri"/>
          <w:b/>
          <w:bCs/>
          <w:lang w:eastAsia="en-US"/>
        </w:rPr>
      </w:pPr>
      <w:r w:rsidRPr="00CC00F3">
        <w:rPr>
          <w:rFonts w:eastAsia="Calibri"/>
          <w:b/>
          <w:bCs/>
          <w:lang w:eastAsia="en-US"/>
        </w:rPr>
        <w:t>Modelo de Declaração de Anuência</w:t>
      </w:r>
    </w:p>
    <w:p w14:paraId="7C96A7B2" w14:textId="77777777" w:rsidR="00D15729" w:rsidRPr="00CC00F3" w:rsidRDefault="00D15729" w:rsidP="00880D6B">
      <w:pPr>
        <w:rPr>
          <w:rFonts w:eastAsia="Calibri"/>
          <w:lang w:eastAsia="en-US"/>
        </w:rPr>
      </w:pPr>
    </w:p>
    <w:p w14:paraId="67A15C1F" w14:textId="3AAC6594" w:rsidR="00D15729" w:rsidRPr="00CC00F3" w:rsidRDefault="00D15729" w:rsidP="00880D6B">
      <w:pPr>
        <w:rPr>
          <w:rFonts w:eastAsia="Calibri"/>
          <w:b/>
          <w:bCs/>
          <w:lang w:eastAsia="en-US"/>
        </w:rPr>
      </w:pPr>
      <w:r w:rsidRPr="00CC00F3">
        <w:rPr>
          <w:rFonts w:eastAsia="Calibri"/>
          <w:lang w:eastAsia="en-US"/>
        </w:rPr>
        <w:t>(Papel Timbrado da Empresa)</w:t>
      </w:r>
    </w:p>
    <w:p w14:paraId="4E0D8B0B" w14:textId="77777777" w:rsidR="00D80CEA" w:rsidRPr="00CC00F3" w:rsidRDefault="00D80CEA" w:rsidP="00880D6B">
      <w:pPr>
        <w:jc w:val="both"/>
        <w:rPr>
          <w:rFonts w:eastAsia="Calibri"/>
          <w:lang w:eastAsia="en-US"/>
        </w:rPr>
      </w:pPr>
    </w:p>
    <w:p w14:paraId="41ABAC00" w14:textId="0A2F7B15" w:rsidR="0081132D" w:rsidRPr="00CC00F3" w:rsidRDefault="00D80CEA" w:rsidP="00880D6B">
      <w:pPr>
        <w:jc w:val="both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Declaro, para o fim de regularização da ocupação do imóvel localizado (endereço do imóvel), que a empresa (Nome da Empresa), CNPJ (Número de CNPJ), está ciente e de acordo com o valor mensal de outorga atribuído pela administração municipal, desde a data inicial da utiliz</w:t>
      </w:r>
      <w:r w:rsidRPr="00CC00F3">
        <w:rPr>
          <w:rFonts w:eastAsia="Calibri"/>
          <w:lang w:eastAsia="en-US"/>
        </w:rPr>
        <w:t>a</w:t>
      </w:r>
      <w:r w:rsidRPr="00CC00F3">
        <w:rPr>
          <w:rFonts w:eastAsia="Calibri"/>
          <w:lang w:eastAsia="en-US"/>
        </w:rPr>
        <w:t>ção do próprio municipal, condições de reajuste, obrigações e precariedade do Termo de Permi</w:t>
      </w:r>
      <w:r w:rsidRPr="00CC00F3">
        <w:rPr>
          <w:rFonts w:eastAsia="Calibri"/>
          <w:lang w:eastAsia="en-US"/>
        </w:rPr>
        <w:t>s</w:t>
      </w:r>
      <w:r w:rsidRPr="00CC00F3">
        <w:rPr>
          <w:rFonts w:eastAsia="Calibri"/>
          <w:lang w:eastAsia="en-US"/>
        </w:rPr>
        <w:t>são de Uso.</w:t>
      </w:r>
    </w:p>
    <w:p w14:paraId="1AC13814" w14:textId="0B7EA73A" w:rsidR="00D15729" w:rsidRPr="00CC00F3" w:rsidRDefault="00D15729" w:rsidP="00880D6B">
      <w:pPr>
        <w:jc w:val="both"/>
        <w:rPr>
          <w:rFonts w:eastAsia="Calibri"/>
          <w:lang w:eastAsia="en-US"/>
        </w:rPr>
      </w:pPr>
      <w:r w:rsidRPr="00CC00F3">
        <w:rPr>
          <w:rFonts w:eastAsia="Calibri"/>
          <w:lang w:eastAsia="en-US"/>
        </w:rPr>
        <w:t>(</w:t>
      </w:r>
      <w:proofErr w:type="gramStart"/>
      <w:r w:rsidRPr="00CC00F3">
        <w:rPr>
          <w:rFonts w:eastAsia="Calibri"/>
          <w:lang w:eastAsia="en-US"/>
        </w:rPr>
        <w:t>Data, Nome e assinatura do responsável legal pela empresa)</w:t>
      </w:r>
      <w:r w:rsidR="0047214F">
        <w:rPr>
          <w:rFonts w:eastAsia="Calibri"/>
          <w:lang w:eastAsia="en-US"/>
        </w:rPr>
        <w:t>”</w:t>
      </w:r>
      <w:proofErr w:type="gramEnd"/>
    </w:p>
    <w:bookmarkEnd w:id="2"/>
    <w:p w14:paraId="66735FDF" w14:textId="77777777" w:rsidR="00D80CEA" w:rsidRPr="00CC00F3" w:rsidRDefault="00D80CEA" w:rsidP="00880D6B">
      <w:pPr>
        <w:jc w:val="both"/>
        <w:rPr>
          <w:rFonts w:eastAsia="Calibri"/>
          <w:lang w:eastAsia="en-US"/>
        </w:rPr>
      </w:pPr>
    </w:p>
    <w:sectPr w:rsidR="00D80CEA" w:rsidRPr="00CC00F3" w:rsidSect="0047214F">
      <w:footerReference w:type="default" r:id="rId19"/>
      <w:pgSz w:w="11906" w:h="16838" w:code="9"/>
      <w:pgMar w:top="2665" w:right="851" w:bottom="1701" w:left="1701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99B7E" w14:textId="77777777" w:rsidR="00880D6B" w:rsidRDefault="00880D6B" w:rsidP="009E346C">
      <w:r>
        <w:separator/>
      </w:r>
    </w:p>
  </w:endnote>
  <w:endnote w:type="continuationSeparator" w:id="0">
    <w:p w14:paraId="27AAADFA" w14:textId="77777777" w:rsidR="00880D6B" w:rsidRDefault="00880D6B" w:rsidP="009E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68EBD" w14:textId="77777777" w:rsidR="00880D6B" w:rsidRPr="005E3E8B" w:rsidRDefault="00880D6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6E7CC" w14:textId="77777777" w:rsidR="00880D6B" w:rsidRDefault="00880D6B" w:rsidP="009E346C">
      <w:r>
        <w:separator/>
      </w:r>
    </w:p>
  </w:footnote>
  <w:footnote w:type="continuationSeparator" w:id="0">
    <w:p w14:paraId="7D8AFF94" w14:textId="77777777" w:rsidR="00880D6B" w:rsidRDefault="00880D6B" w:rsidP="009E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685"/>
    <w:multiLevelType w:val="hybridMultilevel"/>
    <w:tmpl w:val="E828D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4288"/>
    <w:multiLevelType w:val="hybridMultilevel"/>
    <w:tmpl w:val="CEC60F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E3B08"/>
    <w:multiLevelType w:val="hybridMultilevel"/>
    <w:tmpl w:val="B4689A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0AE4B00">
      <w:start w:val="1"/>
      <w:numFmt w:val="lowerLetter"/>
      <w:lvlText w:val="%3)"/>
      <w:lvlJc w:val="left"/>
      <w:pPr>
        <w:ind w:left="2352" w:hanging="372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63BAE"/>
    <w:multiLevelType w:val="hybridMultilevel"/>
    <w:tmpl w:val="BB680C3E"/>
    <w:lvl w:ilvl="0" w:tplc="2A64AC4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8576936"/>
    <w:multiLevelType w:val="hybridMultilevel"/>
    <w:tmpl w:val="7F78C5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1B4B"/>
    <w:multiLevelType w:val="hybridMultilevel"/>
    <w:tmpl w:val="666CCB0E"/>
    <w:lvl w:ilvl="0" w:tplc="6C964D8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4775C5"/>
    <w:multiLevelType w:val="hybridMultilevel"/>
    <w:tmpl w:val="9C04B8B0"/>
    <w:lvl w:ilvl="0" w:tplc="655CEE3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rício Guerreiro Nunes">
    <w15:presenceInfo w15:providerId="AD" w15:userId="S-1-5-21-2364268994-1396693534-3612540509-4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C1"/>
    <w:rsid w:val="00002D47"/>
    <w:rsid w:val="00003793"/>
    <w:rsid w:val="0000420F"/>
    <w:rsid w:val="0001232A"/>
    <w:rsid w:val="00014359"/>
    <w:rsid w:val="00014E41"/>
    <w:rsid w:val="00016DB9"/>
    <w:rsid w:val="0002148D"/>
    <w:rsid w:val="00023604"/>
    <w:rsid w:val="000267F8"/>
    <w:rsid w:val="00040234"/>
    <w:rsid w:val="00040D96"/>
    <w:rsid w:val="00043EBB"/>
    <w:rsid w:val="00052320"/>
    <w:rsid w:val="00063992"/>
    <w:rsid w:val="00064501"/>
    <w:rsid w:val="0008761C"/>
    <w:rsid w:val="00094481"/>
    <w:rsid w:val="000956CA"/>
    <w:rsid w:val="000A6079"/>
    <w:rsid w:val="000A618E"/>
    <w:rsid w:val="000B340A"/>
    <w:rsid w:val="000B59B4"/>
    <w:rsid w:val="000B6CAC"/>
    <w:rsid w:val="000B771F"/>
    <w:rsid w:val="000D0EE5"/>
    <w:rsid w:val="000D1E1B"/>
    <w:rsid w:val="000D317A"/>
    <w:rsid w:val="000E0149"/>
    <w:rsid w:val="000E5446"/>
    <w:rsid w:val="000E74ED"/>
    <w:rsid w:val="000E7C5F"/>
    <w:rsid w:val="000F1D8E"/>
    <w:rsid w:val="00103C7D"/>
    <w:rsid w:val="00103E93"/>
    <w:rsid w:val="0010506E"/>
    <w:rsid w:val="00111EF4"/>
    <w:rsid w:val="00113B90"/>
    <w:rsid w:val="00122983"/>
    <w:rsid w:val="0012449E"/>
    <w:rsid w:val="00125D50"/>
    <w:rsid w:val="0013387C"/>
    <w:rsid w:val="001410A9"/>
    <w:rsid w:val="001421FD"/>
    <w:rsid w:val="00144D0F"/>
    <w:rsid w:val="00145D7F"/>
    <w:rsid w:val="00146C93"/>
    <w:rsid w:val="0014784B"/>
    <w:rsid w:val="001520A4"/>
    <w:rsid w:val="001524C3"/>
    <w:rsid w:val="00152FDD"/>
    <w:rsid w:val="001537AB"/>
    <w:rsid w:val="001639F0"/>
    <w:rsid w:val="001714DE"/>
    <w:rsid w:val="0018038F"/>
    <w:rsid w:val="00180BD7"/>
    <w:rsid w:val="0018334C"/>
    <w:rsid w:val="00196FD7"/>
    <w:rsid w:val="001A0D0D"/>
    <w:rsid w:val="001B1D2D"/>
    <w:rsid w:val="001B743E"/>
    <w:rsid w:val="001D0049"/>
    <w:rsid w:val="001E07BF"/>
    <w:rsid w:val="001E5D60"/>
    <w:rsid w:val="001E6535"/>
    <w:rsid w:val="001E6B2F"/>
    <w:rsid w:val="001F11B5"/>
    <w:rsid w:val="001F44AB"/>
    <w:rsid w:val="002179DD"/>
    <w:rsid w:val="00223638"/>
    <w:rsid w:val="00232CA3"/>
    <w:rsid w:val="002353DE"/>
    <w:rsid w:val="002408F7"/>
    <w:rsid w:val="00242587"/>
    <w:rsid w:val="00242D21"/>
    <w:rsid w:val="00244AF2"/>
    <w:rsid w:val="00247F3B"/>
    <w:rsid w:val="00257072"/>
    <w:rsid w:val="00267324"/>
    <w:rsid w:val="00275BC7"/>
    <w:rsid w:val="00275D24"/>
    <w:rsid w:val="00276352"/>
    <w:rsid w:val="00284B58"/>
    <w:rsid w:val="00287440"/>
    <w:rsid w:val="002974DA"/>
    <w:rsid w:val="002A2400"/>
    <w:rsid w:val="002B5FC3"/>
    <w:rsid w:val="002C7F4A"/>
    <w:rsid w:val="002C7F50"/>
    <w:rsid w:val="002D32A7"/>
    <w:rsid w:val="002E45AC"/>
    <w:rsid w:val="002E516F"/>
    <w:rsid w:val="002F07AA"/>
    <w:rsid w:val="002F44C7"/>
    <w:rsid w:val="00304A9D"/>
    <w:rsid w:val="00307475"/>
    <w:rsid w:val="00312F68"/>
    <w:rsid w:val="00317FE8"/>
    <w:rsid w:val="00324209"/>
    <w:rsid w:val="00326938"/>
    <w:rsid w:val="00330EBE"/>
    <w:rsid w:val="00334A58"/>
    <w:rsid w:val="003623E9"/>
    <w:rsid w:val="0036366C"/>
    <w:rsid w:val="00372EB5"/>
    <w:rsid w:val="00377F26"/>
    <w:rsid w:val="00383DD0"/>
    <w:rsid w:val="00384DAA"/>
    <w:rsid w:val="003930DC"/>
    <w:rsid w:val="003A2231"/>
    <w:rsid w:val="003A4C42"/>
    <w:rsid w:val="003B1889"/>
    <w:rsid w:val="003B1C26"/>
    <w:rsid w:val="003B39EC"/>
    <w:rsid w:val="003B46F6"/>
    <w:rsid w:val="003B6B4D"/>
    <w:rsid w:val="003B6F3C"/>
    <w:rsid w:val="003B7D95"/>
    <w:rsid w:val="003C22CF"/>
    <w:rsid w:val="003C4380"/>
    <w:rsid w:val="003D2133"/>
    <w:rsid w:val="003D3951"/>
    <w:rsid w:val="003E10AF"/>
    <w:rsid w:val="003F151E"/>
    <w:rsid w:val="003F2FA5"/>
    <w:rsid w:val="003F437F"/>
    <w:rsid w:val="003F4E32"/>
    <w:rsid w:val="004010E5"/>
    <w:rsid w:val="004040CB"/>
    <w:rsid w:val="004074FA"/>
    <w:rsid w:val="00421AEE"/>
    <w:rsid w:val="0042296C"/>
    <w:rsid w:val="00423D10"/>
    <w:rsid w:val="00424628"/>
    <w:rsid w:val="00430DD9"/>
    <w:rsid w:val="00431443"/>
    <w:rsid w:val="00435817"/>
    <w:rsid w:val="00435E8D"/>
    <w:rsid w:val="004376BE"/>
    <w:rsid w:val="004420DE"/>
    <w:rsid w:val="00453E52"/>
    <w:rsid w:val="00456610"/>
    <w:rsid w:val="0047214F"/>
    <w:rsid w:val="004830E6"/>
    <w:rsid w:val="00491E1A"/>
    <w:rsid w:val="0049551E"/>
    <w:rsid w:val="004A4E9E"/>
    <w:rsid w:val="004B3237"/>
    <w:rsid w:val="004B3637"/>
    <w:rsid w:val="004B5B22"/>
    <w:rsid w:val="004C20B2"/>
    <w:rsid w:val="004C56C6"/>
    <w:rsid w:val="004C5AC1"/>
    <w:rsid w:val="004D558A"/>
    <w:rsid w:val="004D6211"/>
    <w:rsid w:val="004D6F3A"/>
    <w:rsid w:val="004D7448"/>
    <w:rsid w:val="004E0DE7"/>
    <w:rsid w:val="004E62C0"/>
    <w:rsid w:val="004F05B4"/>
    <w:rsid w:val="004F2958"/>
    <w:rsid w:val="004F50EE"/>
    <w:rsid w:val="004F635A"/>
    <w:rsid w:val="004F66D5"/>
    <w:rsid w:val="0050472C"/>
    <w:rsid w:val="0050532A"/>
    <w:rsid w:val="005073DE"/>
    <w:rsid w:val="005111C6"/>
    <w:rsid w:val="005135C2"/>
    <w:rsid w:val="00514569"/>
    <w:rsid w:val="0051503B"/>
    <w:rsid w:val="0051548F"/>
    <w:rsid w:val="00516574"/>
    <w:rsid w:val="00517040"/>
    <w:rsid w:val="005337C5"/>
    <w:rsid w:val="005366F5"/>
    <w:rsid w:val="00544081"/>
    <w:rsid w:val="005450CC"/>
    <w:rsid w:val="00546F3C"/>
    <w:rsid w:val="005522D7"/>
    <w:rsid w:val="00555C3B"/>
    <w:rsid w:val="00562BF8"/>
    <w:rsid w:val="00563455"/>
    <w:rsid w:val="00563CFA"/>
    <w:rsid w:val="00564A0C"/>
    <w:rsid w:val="00566781"/>
    <w:rsid w:val="00566793"/>
    <w:rsid w:val="005706D7"/>
    <w:rsid w:val="0059639E"/>
    <w:rsid w:val="005B1793"/>
    <w:rsid w:val="005B4AFA"/>
    <w:rsid w:val="005C0ABF"/>
    <w:rsid w:val="005C35E2"/>
    <w:rsid w:val="005D4D0E"/>
    <w:rsid w:val="005E1B5C"/>
    <w:rsid w:val="005E31EE"/>
    <w:rsid w:val="005E3E8B"/>
    <w:rsid w:val="005E488F"/>
    <w:rsid w:val="005E54DF"/>
    <w:rsid w:val="005E6A1D"/>
    <w:rsid w:val="005F426C"/>
    <w:rsid w:val="0060131C"/>
    <w:rsid w:val="00602AEA"/>
    <w:rsid w:val="006045C2"/>
    <w:rsid w:val="00611729"/>
    <w:rsid w:val="00614A5D"/>
    <w:rsid w:val="00615E6E"/>
    <w:rsid w:val="00625717"/>
    <w:rsid w:val="006358C4"/>
    <w:rsid w:val="00635EC6"/>
    <w:rsid w:val="00636236"/>
    <w:rsid w:val="0064227C"/>
    <w:rsid w:val="00647FA4"/>
    <w:rsid w:val="00662CD5"/>
    <w:rsid w:val="00663907"/>
    <w:rsid w:val="00674184"/>
    <w:rsid w:val="00674525"/>
    <w:rsid w:val="00681582"/>
    <w:rsid w:val="006837E0"/>
    <w:rsid w:val="006907FF"/>
    <w:rsid w:val="00697AFA"/>
    <w:rsid w:val="006B2B6C"/>
    <w:rsid w:val="006B5853"/>
    <w:rsid w:val="006B6F3F"/>
    <w:rsid w:val="006B735C"/>
    <w:rsid w:val="006C1720"/>
    <w:rsid w:val="006D16A6"/>
    <w:rsid w:val="006E4116"/>
    <w:rsid w:val="006F1DAF"/>
    <w:rsid w:val="007011BD"/>
    <w:rsid w:val="007067A1"/>
    <w:rsid w:val="00711BFB"/>
    <w:rsid w:val="007209E4"/>
    <w:rsid w:val="00720A5C"/>
    <w:rsid w:val="007215F2"/>
    <w:rsid w:val="00726274"/>
    <w:rsid w:val="0073080C"/>
    <w:rsid w:val="00737DF9"/>
    <w:rsid w:val="00743B45"/>
    <w:rsid w:val="007452F9"/>
    <w:rsid w:val="00745529"/>
    <w:rsid w:val="00746EC6"/>
    <w:rsid w:val="007471E1"/>
    <w:rsid w:val="00750127"/>
    <w:rsid w:val="00753879"/>
    <w:rsid w:val="007550D4"/>
    <w:rsid w:val="007569DB"/>
    <w:rsid w:val="00760350"/>
    <w:rsid w:val="0076303C"/>
    <w:rsid w:val="00767325"/>
    <w:rsid w:val="00783E7B"/>
    <w:rsid w:val="00785837"/>
    <w:rsid w:val="00792AB2"/>
    <w:rsid w:val="00796244"/>
    <w:rsid w:val="007A280F"/>
    <w:rsid w:val="007A6A3C"/>
    <w:rsid w:val="007B2005"/>
    <w:rsid w:val="007C0E68"/>
    <w:rsid w:val="007C1313"/>
    <w:rsid w:val="007C6A17"/>
    <w:rsid w:val="007D2956"/>
    <w:rsid w:val="007D5903"/>
    <w:rsid w:val="007E02F3"/>
    <w:rsid w:val="007F043B"/>
    <w:rsid w:val="007F6296"/>
    <w:rsid w:val="007F736F"/>
    <w:rsid w:val="00801C2E"/>
    <w:rsid w:val="00801F23"/>
    <w:rsid w:val="00801FB9"/>
    <w:rsid w:val="00802B3F"/>
    <w:rsid w:val="00805492"/>
    <w:rsid w:val="00806ED7"/>
    <w:rsid w:val="00811246"/>
    <w:rsid w:val="0081132D"/>
    <w:rsid w:val="00812232"/>
    <w:rsid w:val="0081425C"/>
    <w:rsid w:val="00814D6F"/>
    <w:rsid w:val="00825BAE"/>
    <w:rsid w:val="00832DAA"/>
    <w:rsid w:val="00834758"/>
    <w:rsid w:val="00837A85"/>
    <w:rsid w:val="00850374"/>
    <w:rsid w:val="00852959"/>
    <w:rsid w:val="00855B33"/>
    <w:rsid w:val="008574D6"/>
    <w:rsid w:val="00867CFB"/>
    <w:rsid w:val="00877116"/>
    <w:rsid w:val="00880D6B"/>
    <w:rsid w:val="00881681"/>
    <w:rsid w:val="008828EC"/>
    <w:rsid w:val="00883471"/>
    <w:rsid w:val="0089005E"/>
    <w:rsid w:val="00892E9D"/>
    <w:rsid w:val="00895D62"/>
    <w:rsid w:val="008966DC"/>
    <w:rsid w:val="008B2F5E"/>
    <w:rsid w:val="008B633A"/>
    <w:rsid w:val="008B6510"/>
    <w:rsid w:val="008C06FE"/>
    <w:rsid w:val="008C4084"/>
    <w:rsid w:val="008C4908"/>
    <w:rsid w:val="008C7C1A"/>
    <w:rsid w:val="008E399B"/>
    <w:rsid w:val="008E78A9"/>
    <w:rsid w:val="008F5F07"/>
    <w:rsid w:val="008F7D5E"/>
    <w:rsid w:val="009103F6"/>
    <w:rsid w:val="00916CC1"/>
    <w:rsid w:val="00920FA7"/>
    <w:rsid w:val="009252B0"/>
    <w:rsid w:val="00926B8C"/>
    <w:rsid w:val="0093569D"/>
    <w:rsid w:val="00936A39"/>
    <w:rsid w:val="00942491"/>
    <w:rsid w:val="00942DA8"/>
    <w:rsid w:val="00950712"/>
    <w:rsid w:val="00960855"/>
    <w:rsid w:val="00961CB8"/>
    <w:rsid w:val="0096227C"/>
    <w:rsid w:val="009625AA"/>
    <w:rsid w:val="009760A1"/>
    <w:rsid w:val="009763E0"/>
    <w:rsid w:val="00982BD4"/>
    <w:rsid w:val="0098666D"/>
    <w:rsid w:val="009908C1"/>
    <w:rsid w:val="0099097C"/>
    <w:rsid w:val="00991B36"/>
    <w:rsid w:val="009A1FF3"/>
    <w:rsid w:val="009B1AD0"/>
    <w:rsid w:val="009C1684"/>
    <w:rsid w:val="009C7FB7"/>
    <w:rsid w:val="009D2DAD"/>
    <w:rsid w:val="009D3B0F"/>
    <w:rsid w:val="009E1B7E"/>
    <w:rsid w:val="009E28CA"/>
    <w:rsid w:val="009E346C"/>
    <w:rsid w:val="009E3D04"/>
    <w:rsid w:val="009F02EE"/>
    <w:rsid w:val="009F0E72"/>
    <w:rsid w:val="009F3FF0"/>
    <w:rsid w:val="009F69F5"/>
    <w:rsid w:val="00A01292"/>
    <w:rsid w:val="00A026DA"/>
    <w:rsid w:val="00A05E21"/>
    <w:rsid w:val="00A30033"/>
    <w:rsid w:val="00A3187D"/>
    <w:rsid w:val="00A33B25"/>
    <w:rsid w:val="00A4043E"/>
    <w:rsid w:val="00A40543"/>
    <w:rsid w:val="00A40CD0"/>
    <w:rsid w:val="00A41292"/>
    <w:rsid w:val="00A442E0"/>
    <w:rsid w:val="00A5162D"/>
    <w:rsid w:val="00A65C80"/>
    <w:rsid w:val="00A71224"/>
    <w:rsid w:val="00A73C12"/>
    <w:rsid w:val="00A7580E"/>
    <w:rsid w:val="00A83440"/>
    <w:rsid w:val="00A87749"/>
    <w:rsid w:val="00A90E66"/>
    <w:rsid w:val="00A96CED"/>
    <w:rsid w:val="00AA5CBA"/>
    <w:rsid w:val="00AB55D7"/>
    <w:rsid w:val="00AC2100"/>
    <w:rsid w:val="00AD119E"/>
    <w:rsid w:val="00AD3378"/>
    <w:rsid w:val="00AD6703"/>
    <w:rsid w:val="00AD7FDF"/>
    <w:rsid w:val="00AE2330"/>
    <w:rsid w:val="00AF1C57"/>
    <w:rsid w:val="00B00622"/>
    <w:rsid w:val="00B01689"/>
    <w:rsid w:val="00B0453D"/>
    <w:rsid w:val="00B04CFD"/>
    <w:rsid w:val="00B0538B"/>
    <w:rsid w:val="00B15C49"/>
    <w:rsid w:val="00B23187"/>
    <w:rsid w:val="00B23ADF"/>
    <w:rsid w:val="00B24172"/>
    <w:rsid w:val="00B27A7C"/>
    <w:rsid w:val="00B317C5"/>
    <w:rsid w:val="00B32702"/>
    <w:rsid w:val="00B35457"/>
    <w:rsid w:val="00B43FE6"/>
    <w:rsid w:val="00B45912"/>
    <w:rsid w:val="00B45F37"/>
    <w:rsid w:val="00B47AC5"/>
    <w:rsid w:val="00B5569C"/>
    <w:rsid w:val="00B625E0"/>
    <w:rsid w:val="00B63AC6"/>
    <w:rsid w:val="00B66E69"/>
    <w:rsid w:val="00B677FE"/>
    <w:rsid w:val="00B67D81"/>
    <w:rsid w:val="00B715AE"/>
    <w:rsid w:val="00B73234"/>
    <w:rsid w:val="00B77AE4"/>
    <w:rsid w:val="00B8012E"/>
    <w:rsid w:val="00B80979"/>
    <w:rsid w:val="00B8380C"/>
    <w:rsid w:val="00B849D3"/>
    <w:rsid w:val="00B92004"/>
    <w:rsid w:val="00B964E0"/>
    <w:rsid w:val="00BA0175"/>
    <w:rsid w:val="00BA2C00"/>
    <w:rsid w:val="00BA2C52"/>
    <w:rsid w:val="00BA4929"/>
    <w:rsid w:val="00BA7F38"/>
    <w:rsid w:val="00BB6873"/>
    <w:rsid w:val="00BB7EAC"/>
    <w:rsid w:val="00BC0A63"/>
    <w:rsid w:val="00BC4057"/>
    <w:rsid w:val="00BC4D44"/>
    <w:rsid w:val="00BD4952"/>
    <w:rsid w:val="00BE693E"/>
    <w:rsid w:val="00BF074B"/>
    <w:rsid w:val="00BF3593"/>
    <w:rsid w:val="00BF408C"/>
    <w:rsid w:val="00BF4982"/>
    <w:rsid w:val="00BF7055"/>
    <w:rsid w:val="00C02AA1"/>
    <w:rsid w:val="00C04EB9"/>
    <w:rsid w:val="00C06B8E"/>
    <w:rsid w:val="00C1331D"/>
    <w:rsid w:val="00C2566D"/>
    <w:rsid w:val="00C258A4"/>
    <w:rsid w:val="00C30195"/>
    <w:rsid w:val="00C31AF4"/>
    <w:rsid w:val="00C32781"/>
    <w:rsid w:val="00C44AE4"/>
    <w:rsid w:val="00C62615"/>
    <w:rsid w:val="00C650B8"/>
    <w:rsid w:val="00C74970"/>
    <w:rsid w:val="00C76AFC"/>
    <w:rsid w:val="00C81A60"/>
    <w:rsid w:val="00C85537"/>
    <w:rsid w:val="00C87D13"/>
    <w:rsid w:val="00C94F01"/>
    <w:rsid w:val="00CA761A"/>
    <w:rsid w:val="00CB0841"/>
    <w:rsid w:val="00CB6DC9"/>
    <w:rsid w:val="00CC00F3"/>
    <w:rsid w:val="00CC175F"/>
    <w:rsid w:val="00CC1E0B"/>
    <w:rsid w:val="00CC32B3"/>
    <w:rsid w:val="00CC50C8"/>
    <w:rsid w:val="00CD376C"/>
    <w:rsid w:val="00CD399F"/>
    <w:rsid w:val="00CE03B0"/>
    <w:rsid w:val="00CE1663"/>
    <w:rsid w:val="00CE1DB0"/>
    <w:rsid w:val="00CE4E8B"/>
    <w:rsid w:val="00CE716B"/>
    <w:rsid w:val="00CF207B"/>
    <w:rsid w:val="00CF7016"/>
    <w:rsid w:val="00CF72B6"/>
    <w:rsid w:val="00CF7433"/>
    <w:rsid w:val="00D0454B"/>
    <w:rsid w:val="00D15729"/>
    <w:rsid w:val="00D16CBC"/>
    <w:rsid w:val="00D20AFF"/>
    <w:rsid w:val="00D312FD"/>
    <w:rsid w:val="00D44504"/>
    <w:rsid w:val="00D44B0C"/>
    <w:rsid w:val="00D458B9"/>
    <w:rsid w:val="00D45A50"/>
    <w:rsid w:val="00D53132"/>
    <w:rsid w:val="00D53C8C"/>
    <w:rsid w:val="00D550D6"/>
    <w:rsid w:val="00D64528"/>
    <w:rsid w:val="00D70895"/>
    <w:rsid w:val="00D722ED"/>
    <w:rsid w:val="00D74A45"/>
    <w:rsid w:val="00D80CEA"/>
    <w:rsid w:val="00D919D1"/>
    <w:rsid w:val="00D940AA"/>
    <w:rsid w:val="00D951AC"/>
    <w:rsid w:val="00D96BEA"/>
    <w:rsid w:val="00DA0E41"/>
    <w:rsid w:val="00DA1022"/>
    <w:rsid w:val="00DA2568"/>
    <w:rsid w:val="00DA72F4"/>
    <w:rsid w:val="00DC1640"/>
    <w:rsid w:val="00DC30AA"/>
    <w:rsid w:val="00DC51FF"/>
    <w:rsid w:val="00DD03EE"/>
    <w:rsid w:val="00DD44A6"/>
    <w:rsid w:val="00DD68C0"/>
    <w:rsid w:val="00DE4439"/>
    <w:rsid w:val="00DE6314"/>
    <w:rsid w:val="00DF1CB1"/>
    <w:rsid w:val="00DF58B6"/>
    <w:rsid w:val="00E021F6"/>
    <w:rsid w:val="00E0350A"/>
    <w:rsid w:val="00E06AA6"/>
    <w:rsid w:val="00E06CBB"/>
    <w:rsid w:val="00E12CA8"/>
    <w:rsid w:val="00E13B83"/>
    <w:rsid w:val="00E1415A"/>
    <w:rsid w:val="00E147D6"/>
    <w:rsid w:val="00E15AD9"/>
    <w:rsid w:val="00E1765A"/>
    <w:rsid w:val="00E25967"/>
    <w:rsid w:val="00E34126"/>
    <w:rsid w:val="00E37B7E"/>
    <w:rsid w:val="00E441EE"/>
    <w:rsid w:val="00E44274"/>
    <w:rsid w:val="00E45985"/>
    <w:rsid w:val="00E550F7"/>
    <w:rsid w:val="00E60E5D"/>
    <w:rsid w:val="00E65062"/>
    <w:rsid w:val="00E7183E"/>
    <w:rsid w:val="00E76A2E"/>
    <w:rsid w:val="00E907CD"/>
    <w:rsid w:val="00E96E0C"/>
    <w:rsid w:val="00EA0867"/>
    <w:rsid w:val="00EA2252"/>
    <w:rsid w:val="00EA2D4B"/>
    <w:rsid w:val="00EA58ED"/>
    <w:rsid w:val="00EA709C"/>
    <w:rsid w:val="00EA7ABA"/>
    <w:rsid w:val="00EB7DBE"/>
    <w:rsid w:val="00EC1FA9"/>
    <w:rsid w:val="00EC3452"/>
    <w:rsid w:val="00EC682B"/>
    <w:rsid w:val="00EC7BB5"/>
    <w:rsid w:val="00ED401E"/>
    <w:rsid w:val="00ED541D"/>
    <w:rsid w:val="00ED7D57"/>
    <w:rsid w:val="00EE34EB"/>
    <w:rsid w:val="00EE54D8"/>
    <w:rsid w:val="00EE6243"/>
    <w:rsid w:val="00EE7FF7"/>
    <w:rsid w:val="00EF1C52"/>
    <w:rsid w:val="00EF20F1"/>
    <w:rsid w:val="00EF33C4"/>
    <w:rsid w:val="00F049ED"/>
    <w:rsid w:val="00F07823"/>
    <w:rsid w:val="00F10D0A"/>
    <w:rsid w:val="00F206CB"/>
    <w:rsid w:val="00F2342D"/>
    <w:rsid w:val="00F24D4F"/>
    <w:rsid w:val="00F273E8"/>
    <w:rsid w:val="00F35BCB"/>
    <w:rsid w:val="00F374FD"/>
    <w:rsid w:val="00F4293D"/>
    <w:rsid w:val="00F448E9"/>
    <w:rsid w:val="00F464E0"/>
    <w:rsid w:val="00F46CB6"/>
    <w:rsid w:val="00F47AFF"/>
    <w:rsid w:val="00F51F1F"/>
    <w:rsid w:val="00F61BCF"/>
    <w:rsid w:val="00F669CF"/>
    <w:rsid w:val="00F7326F"/>
    <w:rsid w:val="00F73BDE"/>
    <w:rsid w:val="00F75837"/>
    <w:rsid w:val="00F83F31"/>
    <w:rsid w:val="00F92F8E"/>
    <w:rsid w:val="00F9755E"/>
    <w:rsid w:val="00FA073A"/>
    <w:rsid w:val="00FB15AA"/>
    <w:rsid w:val="00FB2493"/>
    <w:rsid w:val="00FB2D2D"/>
    <w:rsid w:val="00FB4084"/>
    <w:rsid w:val="00FC33AF"/>
    <w:rsid w:val="00FC4F06"/>
    <w:rsid w:val="00FD22B8"/>
    <w:rsid w:val="00FD275A"/>
    <w:rsid w:val="00FD3215"/>
    <w:rsid w:val="00FD3718"/>
    <w:rsid w:val="00FE0D7D"/>
    <w:rsid w:val="00FE3A27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B65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E5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DA10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ssinatura">
    <w:name w:val="Signature"/>
    <w:basedOn w:val="Normal"/>
    <w:link w:val="AssinaturaChar"/>
    <w:unhideWhenUsed/>
    <w:rsid w:val="009908C1"/>
    <w:pPr>
      <w:ind w:left="4252"/>
      <w:jc w:val="right"/>
    </w:pPr>
    <w:rPr>
      <w:rFonts w:ascii="Arial" w:hAnsi="Arial"/>
      <w:sz w:val="20"/>
    </w:rPr>
  </w:style>
  <w:style w:type="character" w:customStyle="1" w:styleId="AssinaturaChar">
    <w:name w:val="Assinatura Char"/>
    <w:link w:val="Assinatura"/>
    <w:rsid w:val="009908C1"/>
    <w:rPr>
      <w:rFonts w:ascii="Arial" w:eastAsia="Times New Roman" w:hAnsi="Arial" w:cs="Times New Roman"/>
      <w:sz w:val="20"/>
      <w:szCs w:val="24"/>
      <w:lang w:eastAsia="pt-BR"/>
    </w:rPr>
  </w:style>
  <w:style w:type="paragraph" w:customStyle="1" w:styleId="Lei">
    <w:name w:val="Lei"/>
    <w:basedOn w:val="Normal"/>
    <w:autoRedefine/>
    <w:rsid w:val="005E3E8B"/>
    <w:pPr>
      <w:ind w:firstLine="1985"/>
      <w:contextualSpacing/>
      <w:outlineLvl w:val="0"/>
    </w:pPr>
    <w:rPr>
      <w:rFonts w:cs="Arial"/>
      <w:b/>
      <w:caps/>
    </w:rPr>
  </w:style>
  <w:style w:type="paragraph" w:customStyle="1" w:styleId="Ementa">
    <w:name w:val="Ementa"/>
    <w:basedOn w:val="Normal"/>
    <w:next w:val="Normal"/>
    <w:autoRedefine/>
    <w:rsid w:val="00FC33AF"/>
    <w:pPr>
      <w:ind w:left="4253"/>
      <w:jc w:val="both"/>
    </w:pPr>
    <w:rPr>
      <w:rFonts w:ascii="Arial" w:hAnsi="Arial" w:cs="Arial"/>
      <w:b/>
    </w:rPr>
  </w:style>
  <w:style w:type="paragraph" w:customStyle="1" w:styleId="Decreto-Texto">
    <w:name w:val="Decreto - Texto"/>
    <w:basedOn w:val="Corpodetexto"/>
    <w:autoRedefine/>
    <w:rsid w:val="004D7448"/>
    <w:pPr>
      <w:spacing w:after="0"/>
      <w:ind w:firstLine="1418"/>
      <w:jc w:val="both"/>
      <w:outlineLvl w:val="0"/>
    </w:pPr>
    <w:rPr>
      <w:rFonts w:cs="Arial"/>
    </w:rPr>
  </w:style>
  <w:style w:type="paragraph" w:customStyle="1" w:styleId="DECRETA">
    <w:name w:val="DECRETA"/>
    <w:basedOn w:val="Normal"/>
    <w:next w:val="Decreto-Texto"/>
    <w:autoRedefine/>
    <w:rsid w:val="00A01292"/>
    <w:pPr>
      <w:autoSpaceDE w:val="0"/>
      <w:autoSpaceDN w:val="0"/>
      <w:adjustRightInd w:val="0"/>
      <w:contextualSpacing/>
      <w:jc w:val="center"/>
      <w:outlineLvl w:val="0"/>
    </w:pPr>
    <w:rPr>
      <w:rFonts w:cs="Arial"/>
    </w:rPr>
  </w:style>
  <w:style w:type="paragraph" w:customStyle="1" w:styleId="DOPA">
    <w:name w:val="DOPA"/>
    <w:basedOn w:val="Normal"/>
    <w:next w:val="Normal"/>
    <w:autoRedefine/>
    <w:rsid w:val="009908C1"/>
    <w:pPr>
      <w:spacing w:after="120"/>
      <w:ind w:firstLine="902"/>
      <w:jc w:val="right"/>
    </w:pPr>
    <w:rPr>
      <w:rFonts w:ascii="Arial" w:hAnsi="Arial"/>
      <w:b/>
      <w:iCs/>
      <w:caps/>
      <w:color w:val="00000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908C1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9908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346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9E346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9E346C"/>
    <w:rPr>
      <w:vertAlign w:val="superscript"/>
    </w:rPr>
  </w:style>
  <w:style w:type="character" w:styleId="nfase">
    <w:name w:val="Emphasis"/>
    <w:uiPriority w:val="20"/>
    <w:qFormat/>
    <w:rsid w:val="00CE03B0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961C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61CB8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61CB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61CB8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5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0454B"/>
    <w:rPr>
      <w:rFonts w:ascii="Segoe UI" w:eastAsia="Times New Roman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CE4E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4E8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CE4E8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E8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E4E8B"/>
    <w:rPr>
      <w:rFonts w:ascii="Times New Roman" w:eastAsia="Times New Roman" w:hAnsi="Times New Roman"/>
      <w:b/>
      <w:bCs/>
    </w:rPr>
  </w:style>
  <w:style w:type="character" w:customStyle="1" w:styleId="st">
    <w:name w:val="st"/>
    <w:rsid w:val="00D312FD"/>
  </w:style>
  <w:style w:type="character" w:customStyle="1" w:styleId="label">
    <w:name w:val="label"/>
    <w:rsid w:val="00F92F8E"/>
  </w:style>
  <w:style w:type="character" w:styleId="Hyperlink">
    <w:name w:val="Hyperlink"/>
    <w:uiPriority w:val="99"/>
    <w:unhideWhenUsed/>
    <w:rsid w:val="00F92F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26938"/>
    <w:pPr>
      <w:ind w:left="708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44B0C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DA1022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C490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FD27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E5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DA10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ssinatura">
    <w:name w:val="Signature"/>
    <w:basedOn w:val="Normal"/>
    <w:link w:val="AssinaturaChar"/>
    <w:unhideWhenUsed/>
    <w:rsid w:val="009908C1"/>
    <w:pPr>
      <w:ind w:left="4252"/>
      <w:jc w:val="right"/>
    </w:pPr>
    <w:rPr>
      <w:rFonts w:ascii="Arial" w:hAnsi="Arial"/>
      <w:sz w:val="20"/>
    </w:rPr>
  </w:style>
  <w:style w:type="character" w:customStyle="1" w:styleId="AssinaturaChar">
    <w:name w:val="Assinatura Char"/>
    <w:link w:val="Assinatura"/>
    <w:rsid w:val="009908C1"/>
    <w:rPr>
      <w:rFonts w:ascii="Arial" w:eastAsia="Times New Roman" w:hAnsi="Arial" w:cs="Times New Roman"/>
      <w:sz w:val="20"/>
      <w:szCs w:val="24"/>
      <w:lang w:eastAsia="pt-BR"/>
    </w:rPr>
  </w:style>
  <w:style w:type="paragraph" w:customStyle="1" w:styleId="Lei">
    <w:name w:val="Lei"/>
    <w:basedOn w:val="Normal"/>
    <w:autoRedefine/>
    <w:rsid w:val="005E3E8B"/>
    <w:pPr>
      <w:ind w:firstLine="1985"/>
      <w:contextualSpacing/>
      <w:outlineLvl w:val="0"/>
    </w:pPr>
    <w:rPr>
      <w:rFonts w:cs="Arial"/>
      <w:b/>
      <w:caps/>
    </w:rPr>
  </w:style>
  <w:style w:type="paragraph" w:customStyle="1" w:styleId="Ementa">
    <w:name w:val="Ementa"/>
    <w:basedOn w:val="Normal"/>
    <w:next w:val="Normal"/>
    <w:autoRedefine/>
    <w:rsid w:val="00FC33AF"/>
    <w:pPr>
      <w:ind w:left="4253"/>
      <w:jc w:val="both"/>
    </w:pPr>
    <w:rPr>
      <w:rFonts w:ascii="Arial" w:hAnsi="Arial" w:cs="Arial"/>
      <w:b/>
    </w:rPr>
  </w:style>
  <w:style w:type="paragraph" w:customStyle="1" w:styleId="Decreto-Texto">
    <w:name w:val="Decreto - Texto"/>
    <w:basedOn w:val="Corpodetexto"/>
    <w:autoRedefine/>
    <w:rsid w:val="004D7448"/>
    <w:pPr>
      <w:spacing w:after="0"/>
      <w:ind w:firstLine="1418"/>
      <w:jc w:val="both"/>
      <w:outlineLvl w:val="0"/>
    </w:pPr>
    <w:rPr>
      <w:rFonts w:cs="Arial"/>
    </w:rPr>
  </w:style>
  <w:style w:type="paragraph" w:customStyle="1" w:styleId="DECRETA">
    <w:name w:val="DECRETA"/>
    <w:basedOn w:val="Normal"/>
    <w:next w:val="Decreto-Texto"/>
    <w:autoRedefine/>
    <w:rsid w:val="00A01292"/>
    <w:pPr>
      <w:autoSpaceDE w:val="0"/>
      <w:autoSpaceDN w:val="0"/>
      <w:adjustRightInd w:val="0"/>
      <w:contextualSpacing/>
      <w:jc w:val="center"/>
      <w:outlineLvl w:val="0"/>
    </w:pPr>
    <w:rPr>
      <w:rFonts w:cs="Arial"/>
    </w:rPr>
  </w:style>
  <w:style w:type="paragraph" w:customStyle="1" w:styleId="DOPA">
    <w:name w:val="DOPA"/>
    <w:basedOn w:val="Normal"/>
    <w:next w:val="Normal"/>
    <w:autoRedefine/>
    <w:rsid w:val="009908C1"/>
    <w:pPr>
      <w:spacing w:after="120"/>
      <w:ind w:firstLine="902"/>
      <w:jc w:val="right"/>
    </w:pPr>
    <w:rPr>
      <w:rFonts w:ascii="Arial" w:hAnsi="Arial"/>
      <w:b/>
      <w:iCs/>
      <w:caps/>
      <w:color w:val="00000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908C1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9908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346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9E346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9E346C"/>
    <w:rPr>
      <w:vertAlign w:val="superscript"/>
    </w:rPr>
  </w:style>
  <w:style w:type="character" w:styleId="nfase">
    <w:name w:val="Emphasis"/>
    <w:uiPriority w:val="20"/>
    <w:qFormat/>
    <w:rsid w:val="00CE03B0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961C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61CB8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61CB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61CB8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5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0454B"/>
    <w:rPr>
      <w:rFonts w:ascii="Segoe UI" w:eastAsia="Times New Roman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CE4E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4E8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CE4E8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E8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E4E8B"/>
    <w:rPr>
      <w:rFonts w:ascii="Times New Roman" w:eastAsia="Times New Roman" w:hAnsi="Times New Roman"/>
      <w:b/>
      <w:bCs/>
    </w:rPr>
  </w:style>
  <w:style w:type="character" w:customStyle="1" w:styleId="st">
    <w:name w:val="st"/>
    <w:rsid w:val="00D312FD"/>
  </w:style>
  <w:style w:type="character" w:customStyle="1" w:styleId="label">
    <w:name w:val="label"/>
    <w:rsid w:val="00F92F8E"/>
  </w:style>
  <w:style w:type="character" w:styleId="Hyperlink">
    <w:name w:val="Hyperlink"/>
    <w:uiPriority w:val="99"/>
    <w:unhideWhenUsed/>
    <w:rsid w:val="00F92F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26938"/>
    <w:pPr>
      <w:ind w:left="708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44B0C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DA1022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C490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FD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nsulta-crf.caixa.gov.br/consultacrf/pages/consultaEmpregador.jsf" TargetMode="External"/><Relationship Id="rId18" Type="http://schemas.openxmlformats.org/officeDocument/2006/relationships/hyperlink" Target="https://prefeitura.poa.br/carta-de-servicos/alvara-de-saude-certidoes-e-documentos-estabelecimentos-de-servicos-d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servicos.receita.fazenda.gov.br/Servicos/certidaointernet/PJ/Emitir" TargetMode="External"/><Relationship Id="rId17" Type="http://schemas.openxmlformats.org/officeDocument/2006/relationships/hyperlink" Target="https://prefeitura.poa.br/carta-de-servicos/emissao-da-autodeclaracao-de-dispensa-de-alva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efeitura.poa.br/carta-de-servicos/sala-do-empreendedo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empresas-e-negocios/pt-br/empreendedor/servicos-para-mei/emissao-de-comprovante-ccme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at.procempa.com.br/siat/ArrSolicitarCertidaoGeralDebTributarios_Internet.do" TargetMode="External"/><Relationship Id="rId10" Type="http://schemas.openxmlformats.org/officeDocument/2006/relationships/hyperlink" Target="https://servicos.receita.fazenda.gov.br/servicos/cnpjreva/cnpjreva_solicitacao.asp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mapetc@portoalegre.rs.gov.br" TargetMode="External"/><Relationship Id="rId14" Type="http://schemas.openxmlformats.org/officeDocument/2006/relationships/hyperlink" Target="https://www.tst.jus.br/certidao1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8B804-436E-42C8-8C30-B83AAB80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2411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DECRETO – LIMITE UNIPOA 2016</vt:lpstr>
    </vt:vector>
  </TitlesOfParts>
  <Company>PMPA</Company>
  <LinksUpToDate>false</LinksUpToDate>
  <CharactersWithSpaces>15402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DECRETO – LIMITE UNIPOA 2016</dc:title>
  <dc:creator>Mateus de Farias Klein</dc:creator>
  <cp:lastModifiedBy>Karina Cardoso Lopes</cp:lastModifiedBy>
  <cp:revision>4</cp:revision>
  <cp:lastPrinted>2021-08-18T13:57:00Z</cp:lastPrinted>
  <dcterms:created xsi:type="dcterms:W3CDTF">2023-05-18T19:46:00Z</dcterms:created>
  <dcterms:modified xsi:type="dcterms:W3CDTF">2023-05-18T20:13:00Z</dcterms:modified>
</cp:coreProperties>
</file>