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152DA" w14:textId="7BBC0207" w:rsidR="001307FD" w:rsidRDefault="001307FD" w:rsidP="001307FD">
      <w:pPr>
        <w:jc w:val="center"/>
      </w:pPr>
      <w:r>
        <w:rPr>
          <w:b/>
        </w:rPr>
        <w:t>LEI Nº 13.475</w:t>
      </w:r>
      <w:r w:rsidRPr="009D3F97">
        <w:rPr>
          <w:b/>
        </w:rPr>
        <w:t>, DE 1</w:t>
      </w:r>
      <w:r>
        <w:rPr>
          <w:b/>
        </w:rPr>
        <w:t>9</w:t>
      </w:r>
      <w:r w:rsidRPr="009D3F97">
        <w:rPr>
          <w:b/>
        </w:rPr>
        <w:t xml:space="preserve"> DE MAIO DE 2023.</w:t>
      </w:r>
    </w:p>
    <w:p w14:paraId="7ED68FC0" w14:textId="77777777" w:rsidR="00701731" w:rsidRDefault="00701731" w:rsidP="00701731">
      <w:pPr>
        <w:jc w:val="center"/>
      </w:pPr>
    </w:p>
    <w:p w14:paraId="76A6CD30" w14:textId="77777777" w:rsidR="001307FD" w:rsidRDefault="001307FD" w:rsidP="00701731">
      <w:pPr>
        <w:jc w:val="center"/>
      </w:pPr>
    </w:p>
    <w:p w14:paraId="0855BFED" w14:textId="77777777" w:rsidR="00701731" w:rsidRDefault="00701731" w:rsidP="00701731">
      <w:pPr>
        <w:jc w:val="center"/>
      </w:pPr>
    </w:p>
    <w:p w14:paraId="3F9357B7" w14:textId="3C04C502" w:rsidR="00794E91" w:rsidRPr="00DC5D98" w:rsidRDefault="00794E91" w:rsidP="00794E91">
      <w:pPr>
        <w:ind w:left="4253"/>
        <w:jc w:val="both"/>
        <w:rPr>
          <w:rFonts w:eastAsia="Arial"/>
          <w:b/>
          <w:color w:val="000000"/>
          <w:w w:val="101"/>
        </w:rPr>
      </w:pPr>
      <w:r w:rsidRPr="00DC5D98">
        <w:rPr>
          <w:b/>
          <w:color w:val="0A0A0A"/>
          <w:w w:val="101"/>
          <w:shd w:val="clear" w:color="auto" w:fill="FCFCFC"/>
        </w:rPr>
        <w:t xml:space="preserve">Inclui o evento </w:t>
      </w:r>
      <w:r w:rsidR="009059A2" w:rsidRPr="00E26113">
        <w:rPr>
          <w:b/>
          <w:bCs/>
        </w:rPr>
        <w:t>Baile de Debutantes Comunitário</w:t>
      </w:r>
      <w:r>
        <w:rPr>
          <w:b/>
          <w:bCs/>
          <w:w w:val="101"/>
        </w:rPr>
        <w:t xml:space="preserve"> </w:t>
      </w:r>
      <w:r w:rsidRPr="00DC5D98">
        <w:rPr>
          <w:b/>
          <w:color w:val="0A0A0A"/>
          <w:w w:val="101"/>
          <w:shd w:val="clear" w:color="auto" w:fill="FCFCFC"/>
        </w:rPr>
        <w:t xml:space="preserve">no Anexo II da Lei nº 10.903, de 31 de maio de 2010 – Calendário de Eventos de Porto Alegre e Calendário Mensal de Atividades de Porto Alegre –, e alterações posteriores, </w:t>
      </w:r>
      <w:r w:rsidR="00EF3458">
        <w:rPr>
          <w:b/>
          <w:color w:val="0A0A0A"/>
          <w:w w:val="101"/>
          <w:shd w:val="clear" w:color="auto" w:fill="FCFCFC"/>
        </w:rPr>
        <w:t xml:space="preserve">na semana que incluir </w:t>
      </w:r>
      <w:r w:rsidR="00AA6FBE" w:rsidRPr="00AA6FBE">
        <w:rPr>
          <w:b/>
          <w:color w:val="0A0A0A"/>
          <w:w w:val="101"/>
          <w:shd w:val="clear" w:color="auto" w:fill="FCFCFC"/>
        </w:rPr>
        <w:t xml:space="preserve">o </w:t>
      </w:r>
      <w:r w:rsidR="00C732D5">
        <w:rPr>
          <w:b/>
          <w:color w:val="0A0A0A"/>
          <w:w w:val="101"/>
          <w:shd w:val="clear" w:color="auto" w:fill="FCFCFC"/>
        </w:rPr>
        <w:t xml:space="preserve">dia 26 </w:t>
      </w:r>
      <w:r w:rsidR="00AA6FBE" w:rsidRPr="00AA6FBE">
        <w:rPr>
          <w:b/>
          <w:color w:val="0A0A0A"/>
          <w:w w:val="101"/>
          <w:shd w:val="clear" w:color="auto" w:fill="FCFCFC"/>
        </w:rPr>
        <w:t>de março</w:t>
      </w:r>
      <w:r w:rsidR="00EF3458">
        <w:rPr>
          <w:b/>
          <w:color w:val="0A0A0A"/>
          <w:w w:val="101"/>
          <w:shd w:val="clear" w:color="auto" w:fill="FCFCFC"/>
        </w:rPr>
        <w:t xml:space="preserve"> (</w:t>
      </w:r>
      <w:r w:rsidR="00AA6FBE" w:rsidRPr="00AA6FBE">
        <w:rPr>
          <w:b/>
          <w:color w:val="0A0A0A"/>
          <w:w w:val="101"/>
          <w:shd w:val="clear" w:color="auto" w:fill="FCFCFC"/>
        </w:rPr>
        <w:t>Semana de Porto Alegre</w:t>
      </w:r>
      <w:r w:rsidR="00EF3458">
        <w:rPr>
          <w:b/>
          <w:color w:val="0A0A0A"/>
          <w:w w:val="101"/>
          <w:shd w:val="clear" w:color="auto" w:fill="FCFCFC"/>
        </w:rPr>
        <w:t>)</w:t>
      </w:r>
      <w:r w:rsidRPr="00DC5D98">
        <w:rPr>
          <w:b/>
          <w:color w:val="0A0A0A"/>
          <w:w w:val="101"/>
          <w:shd w:val="clear" w:color="auto" w:fill="FCFCFC"/>
        </w:rPr>
        <w:t>.</w:t>
      </w:r>
    </w:p>
    <w:p w14:paraId="1298EA3D" w14:textId="77777777" w:rsidR="00794E91" w:rsidRDefault="00794E91" w:rsidP="00794E91">
      <w:pPr>
        <w:ind w:firstLine="709"/>
        <w:jc w:val="both"/>
        <w:rPr>
          <w:rFonts w:eastAsia="Calibri"/>
          <w:b/>
          <w:lang w:eastAsia="en-US"/>
        </w:rPr>
      </w:pPr>
    </w:p>
    <w:p w14:paraId="29BD7C7D" w14:textId="77777777" w:rsidR="001307FD" w:rsidRPr="00D05C92" w:rsidRDefault="001307FD" w:rsidP="00794E91">
      <w:pPr>
        <w:ind w:firstLine="709"/>
        <w:jc w:val="both"/>
        <w:rPr>
          <w:rFonts w:eastAsia="Calibri"/>
          <w:b/>
          <w:lang w:eastAsia="en-US"/>
        </w:rPr>
      </w:pPr>
    </w:p>
    <w:p w14:paraId="510D3633" w14:textId="77777777" w:rsidR="001307FD" w:rsidRDefault="001307FD" w:rsidP="001307FD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02E5175A" w14:textId="77777777" w:rsidR="001307FD" w:rsidRDefault="001307FD" w:rsidP="001307FD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0F5EE913" w14:textId="77777777" w:rsidR="00794E91" w:rsidRPr="00D05C92" w:rsidRDefault="00794E91" w:rsidP="00794E91">
      <w:pPr>
        <w:ind w:firstLine="709"/>
        <w:jc w:val="both"/>
        <w:rPr>
          <w:b/>
        </w:rPr>
      </w:pPr>
    </w:p>
    <w:p w14:paraId="4720393F" w14:textId="7F840C76" w:rsidR="00794E91" w:rsidRDefault="00794E91" w:rsidP="00794E91">
      <w:pPr>
        <w:ind w:firstLine="1418"/>
        <w:jc w:val="both"/>
      </w:pPr>
      <w:r w:rsidRPr="00D05C92">
        <w:rPr>
          <w:b/>
        </w:rPr>
        <w:t>Art. 1º</w:t>
      </w:r>
      <w:r w:rsidRPr="00D05C92">
        <w:t xml:space="preserve"> </w:t>
      </w:r>
      <w:r>
        <w:t xml:space="preserve"> </w:t>
      </w:r>
      <w:r w:rsidRPr="00C932A7">
        <w:t xml:space="preserve">Fica incluído </w:t>
      </w:r>
      <w:r w:rsidRPr="00AB389F">
        <w:t xml:space="preserve">o evento </w:t>
      </w:r>
      <w:r w:rsidR="00DD03C1" w:rsidRPr="00DD03C1">
        <w:t>Baile de Debutantes Comunitário</w:t>
      </w:r>
      <w:r w:rsidRPr="00AB389F">
        <w:t xml:space="preserve"> no Anexo II da Lei nº 10.903, de 31 de maio de 2010 – Calendário de Eventos </w:t>
      </w:r>
      <w:r w:rsidRPr="00701FFE">
        <w:t>de Porto Alegre e Calendário Mensal de Atividades de Porto Alegre –, e alterações posteriores, n</w:t>
      </w:r>
      <w:r w:rsidR="002D589D" w:rsidRPr="00701FFE">
        <w:t xml:space="preserve">a semana que incluir </w:t>
      </w:r>
      <w:r w:rsidRPr="00701FFE">
        <w:t xml:space="preserve">o </w:t>
      </w:r>
      <w:r w:rsidR="0048266A" w:rsidRPr="00701FFE">
        <w:t xml:space="preserve">dia 26 </w:t>
      </w:r>
      <w:r w:rsidR="00F311A7" w:rsidRPr="00701FFE">
        <w:t>de março</w:t>
      </w:r>
      <w:r w:rsidR="002D589D" w:rsidRPr="00701FFE">
        <w:t xml:space="preserve"> (</w:t>
      </w:r>
      <w:r w:rsidR="00F311A7" w:rsidRPr="00701FFE">
        <w:t>Semana de Porto Alegre</w:t>
      </w:r>
      <w:r w:rsidR="002D589D" w:rsidRPr="00701FFE">
        <w:t>)</w:t>
      </w:r>
      <w:r w:rsidRPr="00701FFE">
        <w:t>, conforme o Anexo desta Lei.</w:t>
      </w:r>
      <w:r w:rsidRPr="00D05C92">
        <w:t xml:space="preserve"> </w:t>
      </w:r>
    </w:p>
    <w:p w14:paraId="0AE3AEA2" w14:textId="5BAF35A5" w:rsidR="00DD03C1" w:rsidRDefault="00DD03C1" w:rsidP="00794E91">
      <w:pPr>
        <w:ind w:firstLine="1418"/>
        <w:jc w:val="both"/>
      </w:pPr>
    </w:p>
    <w:p w14:paraId="6BA9EF01" w14:textId="4B51CD1B" w:rsidR="00DD03C1" w:rsidRPr="00F311A7" w:rsidRDefault="00DD03C1" w:rsidP="00794E91">
      <w:pPr>
        <w:ind w:firstLine="1418"/>
        <w:jc w:val="both"/>
      </w:pPr>
      <w:r>
        <w:rPr>
          <w:b/>
          <w:bCs/>
        </w:rPr>
        <w:t xml:space="preserve">Parágrafo único.  </w:t>
      </w:r>
      <w:r w:rsidR="00675FE1" w:rsidRPr="00701FFE">
        <w:t>Para a</w:t>
      </w:r>
      <w:r w:rsidR="00675FE1">
        <w:t xml:space="preserve"> realização do evento de que trata o </w:t>
      </w:r>
      <w:r w:rsidR="00675FE1">
        <w:rPr>
          <w:i/>
          <w:iCs/>
        </w:rPr>
        <w:t xml:space="preserve">caput </w:t>
      </w:r>
      <w:r w:rsidR="00675FE1">
        <w:t>deste artigo, poderão ser realizadas parcerias</w:t>
      </w:r>
      <w:r w:rsidR="00F311A7" w:rsidRPr="00F311A7">
        <w:t xml:space="preserve">, a critério </w:t>
      </w:r>
      <w:r w:rsidR="00675FE1">
        <w:t xml:space="preserve">do Município, </w:t>
      </w:r>
      <w:r w:rsidR="00675FE1" w:rsidRPr="00701FFE">
        <w:t>com</w:t>
      </w:r>
      <w:r w:rsidR="00F311A7" w:rsidRPr="00701FFE">
        <w:t xml:space="preserve"> instituições de </w:t>
      </w:r>
      <w:r w:rsidR="00C827C7" w:rsidRPr="00701FFE">
        <w:t>d</w:t>
      </w:r>
      <w:r w:rsidR="00F311A7" w:rsidRPr="00701FFE">
        <w:t xml:space="preserve">ireito </w:t>
      </w:r>
      <w:r w:rsidR="00C827C7" w:rsidRPr="00701FFE">
        <w:t>p</w:t>
      </w:r>
      <w:r w:rsidR="00F311A7" w:rsidRPr="00701FFE">
        <w:t>rivad</w:t>
      </w:r>
      <w:r w:rsidR="002D589D" w:rsidRPr="00701FFE">
        <w:t>o</w:t>
      </w:r>
      <w:r w:rsidR="00F311A7" w:rsidRPr="00701FFE">
        <w:t xml:space="preserve"> e</w:t>
      </w:r>
      <w:r w:rsidR="00F311A7" w:rsidRPr="00F311A7">
        <w:t xml:space="preserve"> </w:t>
      </w:r>
      <w:r w:rsidR="00C827C7">
        <w:t>o</w:t>
      </w:r>
      <w:r w:rsidR="00F311A7" w:rsidRPr="00F311A7">
        <w:t xml:space="preserve">rganizações não </w:t>
      </w:r>
      <w:r w:rsidR="00C827C7">
        <w:t>g</w:t>
      </w:r>
      <w:r w:rsidR="00F311A7" w:rsidRPr="00F311A7">
        <w:t>overnamentais</w:t>
      </w:r>
      <w:r w:rsidR="00C827C7">
        <w:t>.</w:t>
      </w:r>
    </w:p>
    <w:p w14:paraId="3A40FA55" w14:textId="77777777" w:rsidR="00794E91" w:rsidRDefault="00794E91" w:rsidP="00794E91">
      <w:pPr>
        <w:ind w:firstLine="1418"/>
        <w:jc w:val="both"/>
      </w:pPr>
    </w:p>
    <w:p w14:paraId="69D05D8D" w14:textId="1C367474" w:rsidR="00794E91" w:rsidRDefault="00794E91" w:rsidP="00794E91">
      <w:pPr>
        <w:autoSpaceDE w:val="0"/>
        <w:autoSpaceDN w:val="0"/>
        <w:adjustRightInd w:val="0"/>
        <w:ind w:firstLine="1418"/>
        <w:jc w:val="both"/>
        <w:rPr>
          <w:rFonts w:eastAsia="Arial"/>
          <w:color w:val="000000"/>
        </w:rPr>
      </w:pPr>
      <w:r>
        <w:rPr>
          <w:b/>
          <w:bCs/>
        </w:rPr>
        <w:t>Art. 2º</w:t>
      </w:r>
      <w:proofErr w:type="gramStart"/>
      <w:r>
        <w:rPr>
          <w:b/>
          <w:bCs/>
        </w:rPr>
        <w:t xml:space="preserve">  </w:t>
      </w:r>
      <w:proofErr w:type="gramEnd"/>
      <w:r w:rsidRPr="00D05C92">
        <w:rPr>
          <w:rFonts w:eastAsia="Arial"/>
          <w:color w:val="000000"/>
        </w:rPr>
        <w:t>Esta Lei entra em vigor na data de sua publicação</w:t>
      </w:r>
      <w:r w:rsidR="00442627">
        <w:rPr>
          <w:rFonts w:eastAsia="Arial"/>
          <w:color w:val="000000"/>
        </w:rPr>
        <w:t>.</w:t>
      </w:r>
    </w:p>
    <w:p w14:paraId="4E53C16F" w14:textId="77777777" w:rsidR="001307FD" w:rsidRDefault="001307FD" w:rsidP="00794E91">
      <w:pPr>
        <w:autoSpaceDE w:val="0"/>
        <w:autoSpaceDN w:val="0"/>
        <w:adjustRightInd w:val="0"/>
        <w:ind w:firstLine="1418"/>
        <w:jc w:val="both"/>
        <w:rPr>
          <w:rFonts w:eastAsia="Arial"/>
          <w:color w:val="000000"/>
        </w:rPr>
      </w:pPr>
    </w:p>
    <w:p w14:paraId="58FC5DE1" w14:textId="77777777" w:rsidR="001307FD" w:rsidRDefault="001307FD" w:rsidP="001307FD">
      <w:pPr>
        <w:tabs>
          <w:tab w:val="left" w:pos="1560"/>
        </w:tabs>
        <w:ind w:firstLine="1418"/>
        <w:jc w:val="both"/>
      </w:pPr>
      <w:r>
        <w:t>PREFEITURA MUNICIPAL DE PORTO ALEGRE, 19 de maio de 2023.</w:t>
      </w:r>
    </w:p>
    <w:p w14:paraId="64AA546E" w14:textId="77777777" w:rsidR="001307FD" w:rsidRDefault="001307FD" w:rsidP="001307FD">
      <w:pPr>
        <w:tabs>
          <w:tab w:val="left" w:pos="1560"/>
        </w:tabs>
        <w:jc w:val="both"/>
      </w:pPr>
    </w:p>
    <w:p w14:paraId="7575FC0A" w14:textId="77777777" w:rsidR="001307FD" w:rsidRDefault="001307FD" w:rsidP="001307FD">
      <w:pPr>
        <w:tabs>
          <w:tab w:val="left" w:pos="1560"/>
        </w:tabs>
        <w:jc w:val="both"/>
      </w:pPr>
    </w:p>
    <w:p w14:paraId="4A53040B" w14:textId="77777777" w:rsidR="001307FD" w:rsidRDefault="001307FD" w:rsidP="001307FD">
      <w:pPr>
        <w:tabs>
          <w:tab w:val="left" w:pos="1560"/>
        </w:tabs>
        <w:jc w:val="both"/>
      </w:pPr>
    </w:p>
    <w:p w14:paraId="6DCEEFF0" w14:textId="77777777" w:rsidR="001307FD" w:rsidRDefault="001307FD" w:rsidP="001307FD">
      <w:pPr>
        <w:tabs>
          <w:tab w:val="left" w:pos="1560"/>
        </w:tabs>
        <w:jc w:val="center"/>
      </w:pPr>
      <w:r>
        <w:t>Sebastião Melo,</w:t>
      </w:r>
    </w:p>
    <w:p w14:paraId="36D7B124" w14:textId="77777777" w:rsidR="001307FD" w:rsidRDefault="001307FD" w:rsidP="001307FD">
      <w:pPr>
        <w:tabs>
          <w:tab w:val="left" w:pos="1560"/>
        </w:tabs>
        <w:jc w:val="center"/>
      </w:pPr>
      <w:r>
        <w:t>Prefeito de Porto Alegre.</w:t>
      </w:r>
    </w:p>
    <w:p w14:paraId="0BB37BBC" w14:textId="77777777" w:rsidR="001307FD" w:rsidRDefault="001307FD" w:rsidP="001307FD">
      <w:pPr>
        <w:tabs>
          <w:tab w:val="left" w:pos="1560"/>
        </w:tabs>
        <w:jc w:val="both"/>
      </w:pPr>
    </w:p>
    <w:p w14:paraId="7F9EA3F9" w14:textId="77777777" w:rsidR="001307FD" w:rsidRDefault="001307FD" w:rsidP="001307FD">
      <w:pPr>
        <w:jc w:val="both"/>
      </w:pPr>
      <w:r>
        <w:t>Registre-se e publique-se.</w:t>
      </w:r>
    </w:p>
    <w:p w14:paraId="04058F02" w14:textId="77777777" w:rsidR="001307FD" w:rsidRDefault="001307FD" w:rsidP="001307FD">
      <w:pPr>
        <w:jc w:val="both"/>
      </w:pPr>
    </w:p>
    <w:p w14:paraId="4E623EB8" w14:textId="77777777" w:rsidR="001307FD" w:rsidRDefault="001307FD" w:rsidP="001307FD">
      <w:pPr>
        <w:jc w:val="both"/>
      </w:pPr>
    </w:p>
    <w:p w14:paraId="2A0D07AA" w14:textId="77777777" w:rsidR="001307FD" w:rsidRDefault="001307FD" w:rsidP="001307FD">
      <w:r>
        <w:t>Roberto Silva da Rocha,</w:t>
      </w:r>
    </w:p>
    <w:p w14:paraId="50EBD109" w14:textId="77777777" w:rsidR="001307FD" w:rsidRDefault="001307FD" w:rsidP="001307FD">
      <w:pPr>
        <w:rPr>
          <w:sz w:val="20"/>
          <w:szCs w:val="20"/>
        </w:rPr>
      </w:pPr>
      <w:r>
        <w:t>Procurador-Geral do Município.</w:t>
      </w:r>
    </w:p>
    <w:p w14:paraId="79A1DFC8" w14:textId="77777777" w:rsidR="00794E91" w:rsidRPr="00D05C92" w:rsidRDefault="00794E91" w:rsidP="00794E91">
      <w:pPr>
        <w:rPr>
          <w:rFonts w:eastAsia="Calibri"/>
          <w:lang w:eastAsia="en-US"/>
        </w:rPr>
      </w:pPr>
      <w:bookmarkStart w:id="0" w:name="_GoBack"/>
      <w:bookmarkEnd w:id="0"/>
    </w:p>
    <w:p w14:paraId="21123768" w14:textId="13C43F73" w:rsidR="001307FD" w:rsidRDefault="001307FD">
      <w:r>
        <w:br w:type="page"/>
      </w:r>
    </w:p>
    <w:p w14:paraId="6AC2CD88" w14:textId="77777777" w:rsidR="00794E91" w:rsidRDefault="00794E91" w:rsidP="00794E91"/>
    <w:p w14:paraId="0CD8DB16" w14:textId="701E5257" w:rsidR="00794E91" w:rsidRDefault="00794E91" w:rsidP="00794E91">
      <w:pPr>
        <w:jc w:val="center"/>
      </w:pPr>
      <w:r>
        <w:t>ANEXO</w:t>
      </w:r>
    </w:p>
    <w:p w14:paraId="76599954" w14:textId="77777777" w:rsidR="00794E91" w:rsidRDefault="00794E91" w:rsidP="00794E91">
      <w:pPr>
        <w:jc w:val="both"/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3686"/>
        <w:gridCol w:w="4518"/>
      </w:tblGrid>
      <w:tr w:rsidR="00794E91" w:rsidRPr="007C3EBB" w14:paraId="79BDFB4F" w14:textId="77777777" w:rsidTr="00D7672A">
        <w:trPr>
          <w:jc w:val="center"/>
        </w:trPr>
        <w:tc>
          <w:tcPr>
            <w:tcW w:w="9606" w:type="dxa"/>
            <w:gridSpan w:val="3"/>
            <w:shd w:val="clear" w:color="auto" w:fill="auto"/>
          </w:tcPr>
          <w:p w14:paraId="665C3083" w14:textId="6DCDF33D" w:rsidR="00794E91" w:rsidRPr="00B717CC" w:rsidRDefault="0087533E" w:rsidP="00D7672A">
            <w:pPr>
              <w:jc w:val="center"/>
            </w:pPr>
            <w:r>
              <w:rPr>
                <w:color w:val="000000"/>
                <w:spacing w:val="-2"/>
              </w:rPr>
              <w:t>MARÇO</w:t>
            </w:r>
          </w:p>
        </w:tc>
      </w:tr>
      <w:tr w:rsidR="00794E91" w:rsidRPr="007C3EBB" w14:paraId="3C99F383" w14:textId="77777777" w:rsidTr="00D7672A">
        <w:trPr>
          <w:jc w:val="center"/>
        </w:trPr>
        <w:tc>
          <w:tcPr>
            <w:tcW w:w="1402" w:type="dxa"/>
            <w:shd w:val="clear" w:color="auto" w:fill="auto"/>
          </w:tcPr>
          <w:p w14:paraId="085F1138" w14:textId="77777777" w:rsidR="00794E91" w:rsidRPr="00B717CC" w:rsidRDefault="00794E91" w:rsidP="00D7672A">
            <w:pPr>
              <w:jc w:val="center"/>
            </w:pPr>
            <w:r w:rsidRPr="00B717CC">
              <w:t>PERÍODO</w:t>
            </w:r>
          </w:p>
        </w:tc>
        <w:tc>
          <w:tcPr>
            <w:tcW w:w="3686" w:type="dxa"/>
            <w:shd w:val="clear" w:color="auto" w:fill="auto"/>
          </w:tcPr>
          <w:p w14:paraId="42244D36" w14:textId="77777777" w:rsidR="00794E91" w:rsidRPr="00B717CC" w:rsidRDefault="00794E91" w:rsidP="00D7672A">
            <w:pPr>
              <w:jc w:val="center"/>
            </w:pPr>
            <w:r w:rsidRPr="00B717CC">
              <w:t>EVENTO</w:t>
            </w:r>
          </w:p>
        </w:tc>
        <w:tc>
          <w:tcPr>
            <w:tcW w:w="4518" w:type="dxa"/>
            <w:shd w:val="clear" w:color="auto" w:fill="auto"/>
          </w:tcPr>
          <w:p w14:paraId="05B2EF7B" w14:textId="77777777" w:rsidR="00794E91" w:rsidRPr="00B717CC" w:rsidRDefault="00794E91" w:rsidP="00D7672A">
            <w:pPr>
              <w:jc w:val="center"/>
            </w:pPr>
            <w:r w:rsidRPr="00B717CC">
              <w:rPr>
                <w:color w:val="000000"/>
                <w:spacing w:val="-2"/>
              </w:rPr>
              <w:t>DESCRIÇÃO</w:t>
            </w:r>
            <w:r>
              <w:rPr>
                <w:color w:val="000000"/>
                <w:spacing w:val="-2"/>
              </w:rPr>
              <w:t xml:space="preserve"> E</w:t>
            </w:r>
            <w:r w:rsidRPr="00B717CC">
              <w:rPr>
                <w:color w:val="000000"/>
                <w:spacing w:val="-2"/>
              </w:rPr>
              <w:t xml:space="preserve"> LOCAL DO</w:t>
            </w:r>
            <w:r>
              <w:rPr>
                <w:rStyle w:val="apple-converted-space"/>
              </w:rPr>
              <w:t xml:space="preserve"> </w:t>
            </w:r>
            <w:r w:rsidRPr="00B717CC">
              <w:rPr>
                <w:rStyle w:val="grame"/>
                <w:color w:val="000000"/>
                <w:spacing w:val="-2"/>
              </w:rPr>
              <w:t>EVENTO</w:t>
            </w:r>
          </w:p>
        </w:tc>
      </w:tr>
      <w:tr w:rsidR="00794E91" w:rsidRPr="007C3EBB" w14:paraId="0FBA27F2" w14:textId="77777777" w:rsidTr="00D7672A">
        <w:trPr>
          <w:jc w:val="center"/>
        </w:trPr>
        <w:tc>
          <w:tcPr>
            <w:tcW w:w="1402" w:type="dxa"/>
            <w:shd w:val="clear" w:color="auto" w:fill="auto"/>
          </w:tcPr>
          <w:p w14:paraId="791FBA69" w14:textId="49612E99" w:rsidR="00794E91" w:rsidRPr="00D05C92" w:rsidRDefault="00906AB0" w:rsidP="00D7672A">
            <w:pPr>
              <w:jc w:val="both"/>
            </w:pPr>
            <w:r>
              <w:t xml:space="preserve">Na </w:t>
            </w:r>
            <w:r w:rsidR="00196B3B">
              <w:t>s</w:t>
            </w:r>
            <w:r>
              <w:t>emana</w:t>
            </w:r>
            <w:r w:rsidR="00196B3B">
              <w:t xml:space="preserve"> que incluir o dia </w:t>
            </w:r>
            <w:r w:rsidR="0087533E">
              <w:t>26</w:t>
            </w:r>
            <w:r w:rsidR="00196B3B">
              <w:t xml:space="preserve"> (Semana de Porto Alegre)</w:t>
            </w:r>
          </w:p>
          <w:p w14:paraId="513F3578" w14:textId="77777777" w:rsidR="00794E91" w:rsidRPr="007C3EBB" w:rsidRDefault="00794E91" w:rsidP="00D7672A">
            <w:p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00F32905" w14:textId="0E595C03" w:rsidR="00794E91" w:rsidRPr="007C3EBB" w:rsidRDefault="0087533E" w:rsidP="00D7672A">
            <w:pPr>
              <w:jc w:val="both"/>
            </w:pPr>
            <w:r>
              <w:t>BAILE DE DEBUTANTES COMUNITÁRIO</w:t>
            </w:r>
          </w:p>
        </w:tc>
        <w:tc>
          <w:tcPr>
            <w:tcW w:w="4518" w:type="dxa"/>
            <w:shd w:val="clear" w:color="auto" w:fill="auto"/>
          </w:tcPr>
          <w:p w14:paraId="0B7951ED" w14:textId="33FFBCC5" w:rsidR="00794E91" w:rsidRPr="00D05C92" w:rsidRDefault="0087533E" w:rsidP="00D7672A">
            <w:pPr>
              <w:jc w:val="both"/>
              <w:rPr>
                <w:bCs/>
              </w:rPr>
            </w:pPr>
            <w:r>
              <w:t>Festa de 15 anos para meninas de baixa renda que completam idade de debutar entre 1º de janeiro e 31 de dezembro</w:t>
            </w:r>
            <w:r w:rsidR="00794E91">
              <w:rPr>
                <w:bCs/>
                <w:spacing w:val="-2"/>
              </w:rPr>
              <w:t>.</w:t>
            </w:r>
          </w:p>
          <w:p w14:paraId="4848B1E9" w14:textId="77777777" w:rsidR="00794E91" w:rsidRPr="00D05C92" w:rsidRDefault="00794E91" w:rsidP="00D7672A">
            <w:pPr>
              <w:jc w:val="both"/>
              <w:rPr>
                <w:bCs/>
              </w:rPr>
            </w:pPr>
          </w:p>
          <w:p w14:paraId="27DE218F" w14:textId="3E67B499" w:rsidR="00794E91" w:rsidRPr="007C3EBB" w:rsidRDefault="00794E91" w:rsidP="00D7672A">
            <w:pPr>
              <w:jc w:val="both"/>
            </w:pPr>
            <w:r>
              <w:rPr>
                <w:bCs/>
              </w:rPr>
              <w:t xml:space="preserve">Local: </w:t>
            </w:r>
            <w:r w:rsidR="0087533E">
              <w:rPr>
                <w:bCs/>
              </w:rPr>
              <w:t>Parque Farroupilha (Redenção)</w:t>
            </w:r>
            <w:r w:rsidRPr="00D05C92">
              <w:rPr>
                <w:bCs/>
              </w:rPr>
              <w:t>.</w:t>
            </w:r>
          </w:p>
        </w:tc>
      </w:tr>
    </w:tbl>
    <w:p w14:paraId="739B1CD8" w14:textId="77777777" w:rsidR="00794E91" w:rsidRDefault="00794E91" w:rsidP="00794E91">
      <w:pPr>
        <w:jc w:val="both"/>
      </w:pPr>
    </w:p>
    <w:p w14:paraId="20AE7193" w14:textId="77777777" w:rsidR="00794E91" w:rsidRPr="00D05C92" w:rsidRDefault="00794E91" w:rsidP="00794E91"/>
    <w:p w14:paraId="5F47C57B" w14:textId="77777777" w:rsidR="00794E91" w:rsidRPr="00D05C92" w:rsidRDefault="00794E91" w:rsidP="00794E91"/>
    <w:p w14:paraId="5F6FD88C" w14:textId="77777777" w:rsidR="00794E91" w:rsidRPr="00D05C92" w:rsidRDefault="00794E91" w:rsidP="00794E91">
      <w:pPr>
        <w:jc w:val="center"/>
        <w:rPr>
          <w:bCs/>
        </w:rPr>
      </w:pPr>
    </w:p>
    <w:sectPr w:rsidR="00794E91" w:rsidRPr="00D05C92">
      <w:headerReference w:type="default" r:id="rId8"/>
      <w:headerReference w:type="first" r:id="rId9"/>
      <w:pgSz w:w="11907" w:h="16840"/>
      <w:pgMar w:top="1134" w:right="851" w:bottom="851" w:left="1710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F7EF9" w14:textId="77777777" w:rsidR="00482402" w:rsidRDefault="00482402">
      <w:r>
        <w:separator/>
      </w:r>
    </w:p>
  </w:endnote>
  <w:endnote w:type="continuationSeparator" w:id="0">
    <w:p w14:paraId="3870E0D0" w14:textId="77777777" w:rsidR="00482402" w:rsidRDefault="0048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68548" w14:textId="77777777" w:rsidR="00482402" w:rsidRDefault="00482402">
      <w:r>
        <w:separator/>
      </w:r>
    </w:p>
  </w:footnote>
  <w:footnote w:type="continuationSeparator" w:id="0">
    <w:p w14:paraId="2EB6FF31" w14:textId="77777777" w:rsidR="00482402" w:rsidRDefault="00482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6" w14:textId="012355EA" w:rsidR="00880682" w:rsidRDefault="007017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   0</w:t>
    </w:r>
    <w:r w:rsidR="00D177BD">
      <w:rPr>
        <w:b/>
      </w:rPr>
      <w:t>228</w:t>
    </w:r>
    <w:r>
      <w:rPr>
        <w:b/>
        <w:color w:val="000000"/>
      </w:rPr>
      <w:t>/</w:t>
    </w:r>
    <w:r>
      <w:rPr>
        <w:b/>
      </w:rPr>
      <w:t>2</w:t>
    </w:r>
    <w:r w:rsidR="00D177BD">
      <w:rPr>
        <w:b/>
      </w:rPr>
      <w:t>2</w:t>
    </w:r>
  </w:p>
  <w:p w14:paraId="00000027" w14:textId="417F03B1" w:rsidR="00880682" w:rsidRDefault="007017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PL</w:t>
    </w:r>
    <w:r w:rsidR="002D4EDC">
      <w:rPr>
        <w:b/>
      </w:rPr>
      <w:t xml:space="preserve">L  </w:t>
    </w:r>
    <w:r>
      <w:rPr>
        <w:b/>
        <w:color w:val="000000"/>
      </w:rPr>
      <w:t xml:space="preserve">   Nº </w:t>
    </w:r>
    <w:r>
      <w:rPr>
        <w:b/>
      </w:rPr>
      <w:t xml:space="preserve"> </w:t>
    </w:r>
    <w:r>
      <w:rPr>
        <w:b/>
        <w:color w:val="000000"/>
      </w:rPr>
      <w:t xml:space="preserve">   </w:t>
    </w:r>
    <w:r w:rsidR="00D177BD">
      <w:rPr>
        <w:b/>
      </w:rPr>
      <w:t>117</w:t>
    </w:r>
    <w:r>
      <w:rPr>
        <w:b/>
        <w:color w:val="000000"/>
      </w:rPr>
      <w:t>/</w:t>
    </w:r>
    <w:r>
      <w:rPr>
        <w:b/>
      </w:rPr>
      <w:t>2</w:t>
    </w:r>
    <w:r w:rsidR="00D177BD">
      <w:rPr>
        <w:b/>
      </w:rPr>
      <w:t>2</w:t>
    </w:r>
  </w:p>
  <w:p w14:paraId="00000028" w14:textId="77777777" w:rsidR="00880682" w:rsidRDefault="0070173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1307FD">
      <w:rPr>
        <w:b/>
        <w:noProof/>
      </w:rPr>
      <w:t>2</w:t>
    </w:r>
    <w:r>
      <w:rPr>
        <w:b/>
      </w:rPr>
      <w:fldChar w:fldCharType="end"/>
    </w:r>
  </w:p>
  <w:p w14:paraId="00000029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880682" w:rsidRDefault="007017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D" w14:textId="035268DE" w:rsidR="00880682" w:rsidRDefault="007017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PROC. Nº   </w:t>
    </w:r>
    <w:r w:rsidR="008C7EA3">
      <w:rPr>
        <w:b/>
      </w:rPr>
      <w:t>0228</w:t>
    </w:r>
    <w:r>
      <w:rPr>
        <w:b/>
        <w:color w:val="000000"/>
      </w:rPr>
      <w:t>/</w:t>
    </w:r>
    <w:r w:rsidR="008C7EA3">
      <w:rPr>
        <w:b/>
      </w:rPr>
      <w:t>20</w:t>
    </w:r>
  </w:p>
  <w:p w14:paraId="0000001E" w14:textId="551C5F50" w:rsidR="00880682" w:rsidRDefault="007017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 xml:space="preserve">   PLL </w:t>
    </w:r>
    <w:r>
      <w:rPr>
        <w:b/>
        <w:color w:val="000000"/>
      </w:rPr>
      <w:t xml:space="preserve">    Nº     </w:t>
    </w:r>
    <w:r w:rsidR="002272E3">
      <w:rPr>
        <w:b/>
      </w:rPr>
      <w:t>1</w:t>
    </w:r>
    <w:r w:rsidR="008C7EA3">
      <w:rPr>
        <w:b/>
      </w:rPr>
      <w:t>17</w:t>
    </w:r>
    <w:r>
      <w:rPr>
        <w:b/>
        <w:color w:val="000000"/>
      </w:rPr>
      <w:t>/</w:t>
    </w:r>
    <w:r w:rsidR="008C7EA3">
      <w:rPr>
        <w:b/>
      </w:rPr>
      <w:t>20</w:t>
    </w:r>
  </w:p>
  <w:p w14:paraId="0000001F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0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1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2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3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4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5" w14:textId="77777777" w:rsidR="00880682" w:rsidRDefault="008806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82"/>
    <w:rsid w:val="001220F9"/>
    <w:rsid w:val="001307FD"/>
    <w:rsid w:val="00196B3B"/>
    <w:rsid w:val="002272E3"/>
    <w:rsid w:val="002D4EDC"/>
    <w:rsid w:val="002D589D"/>
    <w:rsid w:val="00442627"/>
    <w:rsid w:val="00482402"/>
    <w:rsid w:val="0048266A"/>
    <w:rsid w:val="004E4D02"/>
    <w:rsid w:val="00597439"/>
    <w:rsid w:val="005B22CA"/>
    <w:rsid w:val="005E3BAD"/>
    <w:rsid w:val="00675FE1"/>
    <w:rsid w:val="006940C9"/>
    <w:rsid w:val="00701731"/>
    <w:rsid w:val="00701FFE"/>
    <w:rsid w:val="00794E91"/>
    <w:rsid w:val="007C04DD"/>
    <w:rsid w:val="007F2F5B"/>
    <w:rsid w:val="00824B85"/>
    <w:rsid w:val="00846E2C"/>
    <w:rsid w:val="0087533E"/>
    <w:rsid w:val="00880682"/>
    <w:rsid w:val="008C7EA3"/>
    <w:rsid w:val="009059A2"/>
    <w:rsid w:val="00906AB0"/>
    <w:rsid w:val="00AA6FBE"/>
    <w:rsid w:val="00AB3FFC"/>
    <w:rsid w:val="00B74B83"/>
    <w:rsid w:val="00C4781E"/>
    <w:rsid w:val="00C732D5"/>
    <w:rsid w:val="00C827C7"/>
    <w:rsid w:val="00C849FE"/>
    <w:rsid w:val="00D177BD"/>
    <w:rsid w:val="00DD03C1"/>
    <w:rsid w:val="00E23C90"/>
    <w:rsid w:val="00E26113"/>
    <w:rsid w:val="00EF3458"/>
    <w:rsid w:val="00F311A7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3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272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2E3"/>
  </w:style>
  <w:style w:type="paragraph" w:styleId="Rodap">
    <w:name w:val="footer"/>
    <w:basedOn w:val="Normal"/>
    <w:link w:val="RodapChar"/>
    <w:uiPriority w:val="99"/>
    <w:unhideWhenUsed/>
    <w:rsid w:val="002272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2E3"/>
  </w:style>
  <w:style w:type="character" w:customStyle="1" w:styleId="apple-converted-space">
    <w:name w:val="apple-converted-space"/>
    <w:rsid w:val="00794E91"/>
  </w:style>
  <w:style w:type="character" w:customStyle="1" w:styleId="grame">
    <w:name w:val="grame"/>
    <w:rsid w:val="00794E91"/>
  </w:style>
  <w:style w:type="paragraph" w:styleId="Textodebalo">
    <w:name w:val="Balloon Text"/>
    <w:basedOn w:val="Normal"/>
    <w:link w:val="TextodebaloChar"/>
    <w:uiPriority w:val="99"/>
    <w:semiHidden/>
    <w:unhideWhenUsed/>
    <w:rsid w:val="00824B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B8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24B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4B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4B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4B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4B85"/>
    <w:rPr>
      <w:b/>
      <w:bCs/>
      <w:sz w:val="20"/>
      <w:szCs w:val="20"/>
    </w:rPr>
  </w:style>
  <w:style w:type="paragraph" w:customStyle="1" w:styleId="textojustificado">
    <w:name w:val="texto_justificado"/>
    <w:basedOn w:val="Normal"/>
    <w:rsid w:val="001307F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272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2E3"/>
  </w:style>
  <w:style w:type="paragraph" w:styleId="Rodap">
    <w:name w:val="footer"/>
    <w:basedOn w:val="Normal"/>
    <w:link w:val="RodapChar"/>
    <w:uiPriority w:val="99"/>
    <w:unhideWhenUsed/>
    <w:rsid w:val="002272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2E3"/>
  </w:style>
  <w:style w:type="character" w:customStyle="1" w:styleId="apple-converted-space">
    <w:name w:val="apple-converted-space"/>
    <w:rsid w:val="00794E91"/>
  </w:style>
  <w:style w:type="character" w:customStyle="1" w:styleId="grame">
    <w:name w:val="grame"/>
    <w:rsid w:val="00794E91"/>
  </w:style>
  <w:style w:type="paragraph" w:styleId="Textodebalo">
    <w:name w:val="Balloon Text"/>
    <w:basedOn w:val="Normal"/>
    <w:link w:val="TextodebaloChar"/>
    <w:uiPriority w:val="99"/>
    <w:semiHidden/>
    <w:unhideWhenUsed/>
    <w:rsid w:val="00824B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B8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24B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4B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4B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4B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4B85"/>
    <w:rPr>
      <w:b/>
      <w:bCs/>
      <w:sz w:val="20"/>
      <w:szCs w:val="20"/>
    </w:rPr>
  </w:style>
  <w:style w:type="paragraph" w:customStyle="1" w:styleId="textojustificado">
    <w:name w:val="texto_justificado"/>
    <w:basedOn w:val="Normal"/>
    <w:rsid w:val="001307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5DFC9-E9D6-4AD5-8755-D3BE850E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28</cp:revision>
  <dcterms:created xsi:type="dcterms:W3CDTF">2023-04-13T19:12:00Z</dcterms:created>
  <dcterms:modified xsi:type="dcterms:W3CDTF">2023-05-19T14:38:00Z</dcterms:modified>
</cp:coreProperties>
</file>