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0C2AD" w14:textId="45DAB97A" w:rsidR="003C5B3E" w:rsidRDefault="002D0CBE" w:rsidP="003C5B3E">
      <w:pPr>
        <w:jc w:val="center"/>
        <w:rPr>
          <w:b/>
        </w:rPr>
      </w:pPr>
      <w:r>
        <w:rPr>
          <w:b/>
        </w:rPr>
        <w:t>LEI Nº 13.488</w:t>
      </w:r>
      <w:r w:rsidR="003C5B3E">
        <w:rPr>
          <w:b/>
        </w:rPr>
        <w:t xml:space="preserve">, DE </w:t>
      </w:r>
      <w:r>
        <w:rPr>
          <w:b/>
        </w:rPr>
        <w:t>30</w:t>
      </w:r>
      <w:r w:rsidR="003C5B3E">
        <w:rPr>
          <w:b/>
        </w:rPr>
        <w:t xml:space="preserve"> DE </w:t>
      </w:r>
      <w:r>
        <w:rPr>
          <w:b/>
        </w:rPr>
        <w:t>MAIO</w:t>
      </w:r>
      <w:r w:rsidR="003C5B3E">
        <w:rPr>
          <w:b/>
        </w:rPr>
        <w:t xml:space="preserve"> DE </w:t>
      </w:r>
      <w:r>
        <w:rPr>
          <w:b/>
        </w:rPr>
        <w:t>2023</w:t>
      </w:r>
      <w:r w:rsidR="003C5B3E">
        <w:rPr>
          <w:b/>
        </w:rPr>
        <w:t>.</w:t>
      </w:r>
    </w:p>
    <w:p w14:paraId="00000002" w14:textId="77777777" w:rsidR="00880682" w:rsidRDefault="00880682" w:rsidP="00701731">
      <w:pPr>
        <w:jc w:val="center"/>
      </w:pPr>
    </w:p>
    <w:p w14:paraId="7ED68FC0" w14:textId="77777777" w:rsidR="00701731" w:rsidRDefault="00701731" w:rsidP="00701731">
      <w:pPr>
        <w:jc w:val="center"/>
      </w:pPr>
    </w:p>
    <w:p w14:paraId="0855BFED" w14:textId="77777777" w:rsidR="00701731" w:rsidRDefault="00701731" w:rsidP="00701731">
      <w:pPr>
        <w:jc w:val="center"/>
      </w:pPr>
    </w:p>
    <w:p w14:paraId="548D2116" w14:textId="77777777" w:rsidR="00252E97" w:rsidRDefault="00794E91" w:rsidP="00794E91">
      <w:pPr>
        <w:ind w:left="4253"/>
        <w:jc w:val="both"/>
        <w:rPr>
          <w:b/>
          <w:color w:val="0A0A0A"/>
          <w:w w:val="101"/>
          <w:shd w:val="clear" w:color="auto" w:fill="FCFCFC"/>
        </w:rPr>
      </w:pPr>
      <w:r w:rsidRPr="00DC5D98">
        <w:rPr>
          <w:b/>
          <w:color w:val="0A0A0A"/>
          <w:w w:val="101"/>
          <w:shd w:val="clear" w:color="auto" w:fill="FCFCFC"/>
        </w:rPr>
        <w:t xml:space="preserve">Inclui o evento </w:t>
      </w:r>
      <w:r w:rsidR="00DA5E2D">
        <w:rPr>
          <w:b/>
          <w:bCs/>
          <w:w w:val="101"/>
        </w:rPr>
        <w:t>Brincadeira das Antigas</w:t>
      </w:r>
      <w:r>
        <w:rPr>
          <w:b/>
          <w:bCs/>
          <w:w w:val="101"/>
        </w:rPr>
        <w:t xml:space="preserve"> </w:t>
      </w:r>
      <w:r w:rsidRPr="00DC5D98">
        <w:rPr>
          <w:b/>
          <w:color w:val="0A0A0A"/>
          <w:w w:val="101"/>
          <w:shd w:val="clear" w:color="auto" w:fill="FCFCFC"/>
        </w:rPr>
        <w:t xml:space="preserve">no Anexo II da Lei nº 10.903, de 31 de maio de </w:t>
      </w:r>
      <w:proofErr w:type="gramStart"/>
      <w:r w:rsidRPr="00DC5D98">
        <w:rPr>
          <w:b/>
          <w:color w:val="0A0A0A"/>
          <w:w w:val="101"/>
          <w:shd w:val="clear" w:color="auto" w:fill="FCFCFC"/>
        </w:rPr>
        <w:t>2010 – Calendário</w:t>
      </w:r>
      <w:proofErr w:type="gramEnd"/>
      <w:r w:rsidRPr="00DC5D98">
        <w:rPr>
          <w:b/>
          <w:color w:val="0A0A0A"/>
          <w:w w:val="101"/>
          <w:shd w:val="clear" w:color="auto" w:fill="FCFCFC"/>
        </w:rPr>
        <w:t xml:space="preserve"> de Eventos de Porto Alegre e Calendário Mensal de Atividades de Porto Alegre –, e alterações posteriores, no </w:t>
      </w:r>
      <w:r w:rsidR="00252E97" w:rsidRPr="00252E97">
        <w:rPr>
          <w:b/>
          <w:color w:val="0A0A0A"/>
          <w:w w:val="101"/>
          <w:shd w:val="clear" w:color="auto" w:fill="FCFCFC"/>
        </w:rPr>
        <w:t>primeiro domingo antes do Dia das Crianças, no mês de outubro</w:t>
      </w:r>
      <w:r w:rsidR="00EE04D6">
        <w:rPr>
          <w:b/>
          <w:color w:val="0A0A0A"/>
          <w:w w:val="101"/>
          <w:shd w:val="clear" w:color="auto" w:fill="FCFCFC"/>
        </w:rPr>
        <w:t>.</w:t>
      </w:r>
    </w:p>
    <w:p w14:paraId="3479451E" w14:textId="77777777" w:rsidR="003C5B3E" w:rsidRDefault="003C5B3E" w:rsidP="003C5B3E">
      <w:pPr>
        <w:jc w:val="center"/>
      </w:pPr>
    </w:p>
    <w:p w14:paraId="2B5D5236" w14:textId="77777777" w:rsidR="003C5B3E" w:rsidRDefault="003C5B3E" w:rsidP="003C5B3E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0F5EE913" w14:textId="2BE2399A" w:rsidR="00794E91" w:rsidRPr="003C5B3E" w:rsidRDefault="003C5B3E" w:rsidP="003C5B3E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74B64320" w14:textId="77777777" w:rsidR="00252E97" w:rsidRPr="00D05C92" w:rsidRDefault="00252E97" w:rsidP="00794E91">
      <w:pPr>
        <w:ind w:firstLine="709"/>
        <w:jc w:val="both"/>
        <w:rPr>
          <w:b/>
        </w:rPr>
      </w:pPr>
    </w:p>
    <w:p w14:paraId="4720393F" w14:textId="4E08D65F" w:rsidR="00794E91" w:rsidRPr="006751F2" w:rsidRDefault="00794E91" w:rsidP="00794E91">
      <w:pPr>
        <w:ind w:firstLine="1418"/>
        <w:jc w:val="both"/>
      </w:pPr>
      <w:r w:rsidRPr="00D05C92">
        <w:rPr>
          <w:b/>
        </w:rPr>
        <w:t>Art. 1º</w:t>
      </w:r>
      <w:proofErr w:type="gramStart"/>
      <w:r w:rsidRPr="00D05C92">
        <w:t xml:space="preserve"> </w:t>
      </w:r>
      <w:r>
        <w:t xml:space="preserve"> </w:t>
      </w:r>
      <w:proofErr w:type="gramEnd"/>
      <w:r w:rsidRPr="00C932A7">
        <w:t xml:space="preserve">Fica incluído </w:t>
      </w:r>
      <w:r w:rsidRPr="00AB389F">
        <w:t xml:space="preserve">o evento </w:t>
      </w:r>
      <w:r w:rsidR="00EE04D6">
        <w:t xml:space="preserve">Brincadeira das Antigas </w:t>
      </w:r>
      <w:r w:rsidRPr="00AB389F">
        <w:t xml:space="preserve">no Anexo II da Lei nº 10.903, de 31 de maio de 2010 – Calendário de Eventos de Porto Alegre e Calendário Mensal de Atividades de Porto Alegre –, e alterações posteriores, no </w:t>
      </w:r>
      <w:r w:rsidR="00252E97">
        <w:t xml:space="preserve">primeiro domingo antes do Dia das Crianças, no </w:t>
      </w:r>
      <w:r w:rsidRPr="00AB389F">
        <w:t xml:space="preserve">mês de </w:t>
      </w:r>
      <w:r w:rsidR="00252E97">
        <w:t>outubro,</w:t>
      </w:r>
      <w:r>
        <w:t xml:space="preserve"> conforme o Anexo desta Lei</w:t>
      </w:r>
      <w:r w:rsidRPr="00C932A7">
        <w:t>.</w:t>
      </w:r>
      <w:r w:rsidRPr="00D05C92">
        <w:t xml:space="preserve"> </w:t>
      </w:r>
    </w:p>
    <w:p w14:paraId="3A40FA55" w14:textId="77777777" w:rsidR="00794E91" w:rsidRDefault="00794E91" w:rsidP="00794E91">
      <w:pPr>
        <w:ind w:firstLine="1418"/>
        <w:jc w:val="both"/>
      </w:pPr>
    </w:p>
    <w:p w14:paraId="69D05D8D" w14:textId="77777777" w:rsidR="00794E91" w:rsidRDefault="00794E91" w:rsidP="00794E91">
      <w:pPr>
        <w:autoSpaceDE w:val="0"/>
        <w:autoSpaceDN w:val="0"/>
        <w:adjustRightInd w:val="0"/>
        <w:ind w:firstLine="1418"/>
        <w:jc w:val="both"/>
        <w:rPr>
          <w:rFonts w:eastAsia="Arial"/>
          <w:color w:val="000000"/>
        </w:rPr>
      </w:pPr>
      <w:r>
        <w:rPr>
          <w:b/>
          <w:bCs/>
        </w:rPr>
        <w:t>Art. 2º</w:t>
      </w:r>
      <w:proofErr w:type="gramStart"/>
      <w:r>
        <w:rPr>
          <w:b/>
          <w:bCs/>
        </w:rPr>
        <w:t xml:space="preserve">  </w:t>
      </w:r>
      <w:proofErr w:type="gramEnd"/>
      <w:r w:rsidRPr="00D05C92">
        <w:rPr>
          <w:rFonts w:eastAsia="Arial"/>
          <w:color w:val="000000"/>
        </w:rPr>
        <w:t>Esta Lei entra em vigor na data de sua publicação.</w:t>
      </w:r>
    </w:p>
    <w:p w14:paraId="12C8605B" w14:textId="77777777" w:rsidR="003C5B3E" w:rsidRDefault="003C5B3E" w:rsidP="003C5B3E">
      <w:pPr>
        <w:autoSpaceDE w:val="0"/>
        <w:autoSpaceDN w:val="0"/>
        <w:adjustRightInd w:val="0"/>
        <w:ind w:firstLine="1418"/>
        <w:jc w:val="both"/>
        <w:rPr>
          <w:rFonts w:eastAsia="Arial"/>
          <w:color w:val="000000"/>
        </w:rPr>
      </w:pPr>
    </w:p>
    <w:p w14:paraId="2C253616" w14:textId="77777777" w:rsidR="003C5B3E" w:rsidRDefault="003C5B3E" w:rsidP="003C5B3E">
      <w:pPr>
        <w:autoSpaceDE w:val="0"/>
        <w:autoSpaceDN w:val="0"/>
        <w:adjustRightInd w:val="0"/>
        <w:ind w:firstLine="1418"/>
        <w:jc w:val="both"/>
        <w:rPr>
          <w:rFonts w:eastAsia="Arial"/>
          <w:color w:val="000000"/>
        </w:rPr>
      </w:pPr>
    </w:p>
    <w:p w14:paraId="2A98B838" w14:textId="748A3D45" w:rsidR="003C5B3E" w:rsidRDefault="003C5B3E" w:rsidP="003C5B3E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2D0CBE">
        <w:t>30 de maio de 2023.</w:t>
      </w:r>
    </w:p>
    <w:p w14:paraId="3FE00819" w14:textId="77777777" w:rsidR="003C5B3E" w:rsidRDefault="003C5B3E" w:rsidP="003C5B3E">
      <w:pPr>
        <w:tabs>
          <w:tab w:val="left" w:pos="1560"/>
        </w:tabs>
        <w:jc w:val="both"/>
      </w:pPr>
    </w:p>
    <w:p w14:paraId="10A37310" w14:textId="77777777" w:rsidR="003C5B3E" w:rsidRDefault="003C5B3E" w:rsidP="003C5B3E">
      <w:pPr>
        <w:tabs>
          <w:tab w:val="left" w:pos="1560"/>
        </w:tabs>
        <w:jc w:val="center"/>
      </w:pPr>
      <w:r>
        <w:t>Sebastião Melo,</w:t>
      </w:r>
    </w:p>
    <w:p w14:paraId="6981E754" w14:textId="77777777" w:rsidR="003C5B3E" w:rsidRDefault="003C5B3E" w:rsidP="003C5B3E">
      <w:pPr>
        <w:tabs>
          <w:tab w:val="left" w:pos="1560"/>
        </w:tabs>
        <w:jc w:val="center"/>
      </w:pPr>
      <w:r>
        <w:t>Prefeito de Porto Alegre.</w:t>
      </w:r>
    </w:p>
    <w:p w14:paraId="37947C66" w14:textId="77777777" w:rsidR="003C5B3E" w:rsidRDefault="003C5B3E" w:rsidP="003C5B3E">
      <w:pPr>
        <w:tabs>
          <w:tab w:val="left" w:pos="1560"/>
        </w:tabs>
        <w:jc w:val="both"/>
      </w:pPr>
    </w:p>
    <w:p w14:paraId="56752AB2" w14:textId="77777777" w:rsidR="003C5B3E" w:rsidRDefault="003C5B3E" w:rsidP="003C5B3E">
      <w:pPr>
        <w:jc w:val="both"/>
      </w:pPr>
      <w:r>
        <w:t>Registre-se e publique-se.</w:t>
      </w:r>
    </w:p>
    <w:p w14:paraId="67F3E01A" w14:textId="77777777" w:rsidR="003C5B3E" w:rsidRDefault="003C5B3E" w:rsidP="003C5B3E">
      <w:pPr>
        <w:jc w:val="both"/>
      </w:pPr>
    </w:p>
    <w:p w14:paraId="11E945CD" w14:textId="77777777" w:rsidR="003C5B3E" w:rsidRDefault="003C5B3E" w:rsidP="003C5B3E">
      <w:r>
        <w:t>Roberto Silva d</w:t>
      </w:r>
      <w:bookmarkStart w:id="0" w:name="_GoBack"/>
      <w:bookmarkEnd w:id="0"/>
      <w:r>
        <w:t>a Rocha,</w:t>
      </w:r>
    </w:p>
    <w:p w14:paraId="3D2782B8" w14:textId="77777777" w:rsidR="003C5B3E" w:rsidRDefault="003C5B3E" w:rsidP="003C5B3E">
      <w:pPr>
        <w:jc w:val="both"/>
      </w:pPr>
      <w:r>
        <w:t>Procurador-Geral do Município.</w:t>
      </w:r>
    </w:p>
    <w:p w14:paraId="20C894A0" w14:textId="77777777" w:rsidR="003C5B3E" w:rsidRPr="00D05C92" w:rsidRDefault="003C5B3E" w:rsidP="00794E91">
      <w:pPr>
        <w:autoSpaceDE w:val="0"/>
        <w:autoSpaceDN w:val="0"/>
        <w:adjustRightInd w:val="0"/>
        <w:ind w:firstLine="1418"/>
        <w:jc w:val="both"/>
        <w:rPr>
          <w:rFonts w:eastAsia="Arial"/>
          <w:color w:val="000000"/>
        </w:rPr>
      </w:pPr>
    </w:p>
    <w:p w14:paraId="79A1DFC8" w14:textId="77777777" w:rsidR="00794E91" w:rsidRPr="00D05C92" w:rsidRDefault="00794E91" w:rsidP="00794E91">
      <w:pPr>
        <w:rPr>
          <w:rFonts w:eastAsia="Calibri"/>
          <w:lang w:eastAsia="en-US"/>
        </w:rPr>
      </w:pPr>
    </w:p>
    <w:p w14:paraId="5212FBA2" w14:textId="77777777" w:rsidR="00794E91" w:rsidRPr="00D05C92" w:rsidRDefault="00794E91" w:rsidP="00794E91"/>
    <w:p w14:paraId="322D999C" w14:textId="77777777" w:rsidR="00794E91" w:rsidRDefault="00794E91" w:rsidP="00794E91">
      <w:pPr>
        <w:jc w:val="center"/>
      </w:pPr>
    </w:p>
    <w:p w14:paraId="0CD8DB16" w14:textId="2F8F2EF6" w:rsidR="00794E91" w:rsidRDefault="00794E91" w:rsidP="00794E91">
      <w:pPr>
        <w:jc w:val="center"/>
      </w:pPr>
      <w:r>
        <w:rPr>
          <w:sz w:val="20"/>
          <w:szCs w:val="20"/>
        </w:rPr>
        <w:br w:type="page"/>
      </w:r>
      <w:r>
        <w:lastRenderedPageBreak/>
        <w:t>ANEXO</w:t>
      </w:r>
    </w:p>
    <w:p w14:paraId="76599954" w14:textId="77777777" w:rsidR="00794E91" w:rsidRDefault="00794E91" w:rsidP="00794E91">
      <w:pPr>
        <w:jc w:val="both"/>
      </w:pPr>
    </w:p>
    <w:p w14:paraId="46E98748" w14:textId="77777777" w:rsidR="00EE2CF9" w:rsidRDefault="00EE2CF9" w:rsidP="00794E91">
      <w:pPr>
        <w:jc w:val="both"/>
      </w:pPr>
    </w:p>
    <w:p w14:paraId="41A41AE1" w14:textId="77777777" w:rsidR="00EE2CF9" w:rsidRDefault="00EE2CF9" w:rsidP="00794E91">
      <w:pPr>
        <w:jc w:val="both"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3686"/>
        <w:gridCol w:w="4518"/>
      </w:tblGrid>
      <w:tr w:rsidR="00794E91" w:rsidRPr="007C3EBB" w14:paraId="79BDFB4F" w14:textId="77777777" w:rsidTr="00D7672A">
        <w:trPr>
          <w:jc w:val="center"/>
        </w:trPr>
        <w:tc>
          <w:tcPr>
            <w:tcW w:w="9606" w:type="dxa"/>
            <w:gridSpan w:val="3"/>
            <w:shd w:val="clear" w:color="auto" w:fill="auto"/>
          </w:tcPr>
          <w:p w14:paraId="665C3083" w14:textId="77777777" w:rsidR="00794E91" w:rsidRPr="00B717CC" w:rsidRDefault="00794E91" w:rsidP="00D7672A">
            <w:pPr>
              <w:jc w:val="center"/>
            </w:pPr>
            <w:r>
              <w:rPr>
                <w:color w:val="000000"/>
                <w:spacing w:val="-2"/>
              </w:rPr>
              <w:t>OUTUBRO</w:t>
            </w:r>
          </w:p>
        </w:tc>
      </w:tr>
      <w:tr w:rsidR="00794E91" w:rsidRPr="007C3EBB" w14:paraId="3C99F383" w14:textId="77777777" w:rsidTr="00D7672A">
        <w:trPr>
          <w:jc w:val="center"/>
        </w:trPr>
        <w:tc>
          <w:tcPr>
            <w:tcW w:w="1402" w:type="dxa"/>
            <w:shd w:val="clear" w:color="auto" w:fill="auto"/>
          </w:tcPr>
          <w:p w14:paraId="085F1138" w14:textId="77777777" w:rsidR="00794E91" w:rsidRPr="00B717CC" w:rsidRDefault="00794E91" w:rsidP="00D7672A">
            <w:pPr>
              <w:jc w:val="center"/>
            </w:pPr>
            <w:r w:rsidRPr="00B717CC">
              <w:t>PERÍODO</w:t>
            </w:r>
          </w:p>
        </w:tc>
        <w:tc>
          <w:tcPr>
            <w:tcW w:w="3686" w:type="dxa"/>
            <w:shd w:val="clear" w:color="auto" w:fill="auto"/>
          </w:tcPr>
          <w:p w14:paraId="42244D36" w14:textId="77777777" w:rsidR="00794E91" w:rsidRPr="00B717CC" w:rsidRDefault="00794E91" w:rsidP="00D7672A">
            <w:pPr>
              <w:jc w:val="center"/>
            </w:pPr>
            <w:r w:rsidRPr="00B717CC">
              <w:t>EVENTO</w:t>
            </w:r>
          </w:p>
        </w:tc>
        <w:tc>
          <w:tcPr>
            <w:tcW w:w="4518" w:type="dxa"/>
            <w:shd w:val="clear" w:color="auto" w:fill="auto"/>
          </w:tcPr>
          <w:p w14:paraId="05B2EF7B" w14:textId="77777777" w:rsidR="00794E91" w:rsidRPr="00B717CC" w:rsidRDefault="00794E91" w:rsidP="00D7672A">
            <w:pPr>
              <w:jc w:val="center"/>
            </w:pPr>
            <w:r w:rsidRPr="00B717CC">
              <w:rPr>
                <w:color w:val="000000"/>
                <w:spacing w:val="-2"/>
              </w:rPr>
              <w:t>DESCRIÇÃO</w:t>
            </w:r>
            <w:r>
              <w:rPr>
                <w:color w:val="000000"/>
                <w:spacing w:val="-2"/>
              </w:rPr>
              <w:t xml:space="preserve"> E</w:t>
            </w:r>
            <w:r w:rsidRPr="00B717CC">
              <w:rPr>
                <w:color w:val="000000"/>
                <w:spacing w:val="-2"/>
              </w:rPr>
              <w:t xml:space="preserve"> LOCAL DO</w:t>
            </w:r>
            <w:r>
              <w:rPr>
                <w:rStyle w:val="apple-converted-space"/>
              </w:rPr>
              <w:t xml:space="preserve"> </w:t>
            </w:r>
            <w:r w:rsidRPr="00B717CC">
              <w:rPr>
                <w:rStyle w:val="grame"/>
                <w:color w:val="000000"/>
                <w:spacing w:val="-2"/>
              </w:rPr>
              <w:t>EVENTO</w:t>
            </w:r>
          </w:p>
        </w:tc>
      </w:tr>
      <w:tr w:rsidR="00794E91" w:rsidRPr="007C3EBB" w14:paraId="0FBA27F2" w14:textId="77777777" w:rsidTr="00D7672A">
        <w:trPr>
          <w:jc w:val="center"/>
        </w:trPr>
        <w:tc>
          <w:tcPr>
            <w:tcW w:w="1402" w:type="dxa"/>
            <w:shd w:val="clear" w:color="auto" w:fill="auto"/>
          </w:tcPr>
          <w:p w14:paraId="513F3578" w14:textId="129DF6CD" w:rsidR="00794E91" w:rsidRPr="007C3EBB" w:rsidRDefault="00252E97" w:rsidP="00734E20">
            <w:pPr>
              <w:jc w:val="both"/>
            </w:pPr>
            <w:r>
              <w:t>Primeiro d</w:t>
            </w:r>
            <w:r w:rsidR="00794E91">
              <w:t>omingo</w:t>
            </w:r>
            <w:r>
              <w:t xml:space="preserve"> antes do Dia das Crianças</w:t>
            </w:r>
            <w:r w:rsidR="00734E20">
              <w:t>.</w:t>
            </w:r>
          </w:p>
        </w:tc>
        <w:tc>
          <w:tcPr>
            <w:tcW w:w="3686" w:type="dxa"/>
            <w:shd w:val="clear" w:color="auto" w:fill="auto"/>
          </w:tcPr>
          <w:p w14:paraId="00F32905" w14:textId="7FCD1FF7" w:rsidR="00794E91" w:rsidRPr="007C3EBB" w:rsidRDefault="00EE04D6" w:rsidP="00D7672A">
            <w:pPr>
              <w:jc w:val="both"/>
            </w:pPr>
            <w:r w:rsidRPr="00EE04D6">
              <w:rPr>
                <w:bCs/>
                <w:color w:val="000000"/>
              </w:rPr>
              <w:t xml:space="preserve">BRINCADEIRA DAS ANTIGAS </w:t>
            </w:r>
          </w:p>
        </w:tc>
        <w:tc>
          <w:tcPr>
            <w:tcW w:w="4518" w:type="dxa"/>
            <w:shd w:val="clear" w:color="auto" w:fill="auto"/>
          </w:tcPr>
          <w:p w14:paraId="0B7951ED" w14:textId="213C80F2" w:rsidR="00794E91" w:rsidRPr="00D05C92" w:rsidRDefault="00252E97" w:rsidP="00252E97">
            <w:pPr>
              <w:jc w:val="both"/>
              <w:rPr>
                <w:bCs/>
              </w:rPr>
            </w:pPr>
            <w:r>
              <w:rPr>
                <w:bCs/>
                <w:spacing w:val="-2"/>
              </w:rPr>
              <w:t>R</w:t>
            </w:r>
            <w:r w:rsidRPr="00252E97">
              <w:rPr>
                <w:bCs/>
                <w:spacing w:val="-2"/>
              </w:rPr>
              <w:t>esgate de</w:t>
            </w:r>
            <w:r>
              <w:rPr>
                <w:bCs/>
                <w:spacing w:val="-2"/>
              </w:rPr>
              <w:t xml:space="preserve"> </w:t>
            </w:r>
            <w:r w:rsidRPr="00252E97">
              <w:rPr>
                <w:bCs/>
                <w:spacing w:val="-2"/>
              </w:rPr>
              <w:t>brincadeiras tradicionais</w:t>
            </w:r>
            <w:r w:rsidR="00EE2CF9">
              <w:rPr>
                <w:bCs/>
                <w:spacing w:val="-2"/>
              </w:rPr>
              <w:t xml:space="preserve"> </w:t>
            </w:r>
            <w:r w:rsidRPr="00252E97">
              <w:rPr>
                <w:bCs/>
                <w:spacing w:val="-2"/>
              </w:rPr>
              <w:t>esquecidas</w:t>
            </w:r>
            <w:r>
              <w:rPr>
                <w:bCs/>
                <w:spacing w:val="-2"/>
              </w:rPr>
              <w:t xml:space="preserve"> das crianças </w:t>
            </w:r>
            <w:r w:rsidRPr="00252E97">
              <w:rPr>
                <w:bCs/>
                <w:spacing w:val="-2"/>
              </w:rPr>
              <w:t>diante da era</w:t>
            </w:r>
            <w:r w:rsidR="00EE5566"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t</w:t>
            </w:r>
            <w:r w:rsidRPr="00252E97">
              <w:rPr>
                <w:bCs/>
                <w:spacing w:val="-2"/>
              </w:rPr>
              <w:t>ecnológica</w:t>
            </w:r>
            <w:r>
              <w:rPr>
                <w:bCs/>
                <w:spacing w:val="-2"/>
              </w:rPr>
              <w:t xml:space="preserve">, com o objetivo de </w:t>
            </w:r>
            <w:r w:rsidRPr="00252E97">
              <w:rPr>
                <w:bCs/>
                <w:spacing w:val="-2"/>
              </w:rPr>
              <w:t>valorizar as relações</w:t>
            </w:r>
            <w:r>
              <w:rPr>
                <w:bCs/>
                <w:spacing w:val="-2"/>
              </w:rPr>
              <w:t xml:space="preserve"> </w:t>
            </w:r>
            <w:r w:rsidRPr="00252E97">
              <w:rPr>
                <w:bCs/>
                <w:spacing w:val="-2"/>
              </w:rPr>
              <w:t>sociais presenciais entre</w:t>
            </w:r>
            <w:r>
              <w:rPr>
                <w:bCs/>
                <w:spacing w:val="-2"/>
              </w:rPr>
              <w:t xml:space="preserve"> </w:t>
            </w:r>
            <w:r w:rsidRPr="00252E97">
              <w:rPr>
                <w:bCs/>
                <w:spacing w:val="-2"/>
              </w:rPr>
              <w:t xml:space="preserve">crianças </w:t>
            </w:r>
            <w:r>
              <w:rPr>
                <w:bCs/>
                <w:spacing w:val="-2"/>
              </w:rPr>
              <w:t>e as demais gerações.</w:t>
            </w:r>
          </w:p>
          <w:p w14:paraId="4848B1E9" w14:textId="77777777" w:rsidR="00794E91" w:rsidRPr="00D05C92" w:rsidRDefault="00794E91" w:rsidP="00D7672A">
            <w:pPr>
              <w:jc w:val="both"/>
              <w:rPr>
                <w:bCs/>
              </w:rPr>
            </w:pPr>
          </w:p>
          <w:p w14:paraId="27DE218F" w14:textId="048A1DC1" w:rsidR="00252E97" w:rsidRPr="00252E97" w:rsidRDefault="00794E91" w:rsidP="00EE2CF9">
            <w:pPr>
              <w:jc w:val="both"/>
              <w:rPr>
                <w:bCs/>
              </w:rPr>
            </w:pPr>
            <w:r>
              <w:rPr>
                <w:bCs/>
              </w:rPr>
              <w:t xml:space="preserve">Local: </w:t>
            </w:r>
            <w:r w:rsidR="00252E97" w:rsidRPr="000B405A">
              <w:rPr>
                <w:bCs/>
              </w:rPr>
              <w:t>Travessa Vinte e Cinco</w:t>
            </w:r>
            <w:r w:rsidR="00252E97">
              <w:rPr>
                <w:bCs/>
              </w:rPr>
              <w:t xml:space="preserve"> </w:t>
            </w:r>
            <w:r w:rsidR="00252E97" w:rsidRPr="000B405A">
              <w:rPr>
                <w:bCs/>
              </w:rPr>
              <w:t>de Julho</w:t>
            </w:r>
            <w:r w:rsidR="00252E97">
              <w:rPr>
                <w:bCs/>
              </w:rPr>
              <w:t>,</w:t>
            </w:r>
            <w:proofErr w:type="gramStart"/>
            <w:r w:rsidR="00EE2CF9">
              <w:rPr>
                <w:bCs/>
              </w:rPr>
              <w:t xml:space="preserve"> </w:t>
            </w:r>
            <w:r w:rsidR="00252E97" w:rsidRPr="000B405A">
              <w:rPr>
                <w:bCs/>
              </w:rPr>
              <w:t xml:space="preserve"> </w:t>
            </w:r>
            <w:proofErr w:type="gramEnd"/>
            <w:r w:rsidR="00252E97" w:rsidRPr="000B405A">
              <w:rPr>
                <w:bCs/>
              </w:rPr>
              <w:t>entre a Rua</w:t>
            </w:r>
            <w:r w:rsidR="00252E97">
              <w:rPr>
                <w:bCs/>
              </w:rPr>
              <w:t xml:space="preserve"> </w:t>
            </w:r>
            <w:r w:rsidR="00252E97" w:rsidRPr="000B405A">
              <w:rPr>
                <w:bCs/>
              </w:rPr>
              <w:t xml:space="preserve">Ernesto Araújo e </w:t>
            </w:r>
            <w:r w:rsidR="00734E20">
              <w:rPr>
                <w:bCs/>
              </w:rPr>
              <w:t xml:space="preserve">a </w:t>
            </w:r>
            <w:r w:rsidR="00252E97" w:rsidRPr="000B405A">
              <w:rPr>
                <w:bCs/>
              </w:rPr>
              <w:t>Rua</w:t>
            </w:r>
            <w:r w:rsidR="00252E97">
              <w:rPr>
                <w:bCs/>
              </w:rPr>
              <w:t xml:space="preserve"> </w:t>
            </w:r>
            <w:r w:rsidR="00252E97" w:rsidRPr="000B405A">
              <w:rPr>
                <w:bCs/>
              </w:rPr>
              <w:t>Primeiro de Setembro</w:t>
            </w:r>
            <w:r w:rsidR="00252E97">
              <w:rPr>
                <w:bCs/>
              </w:rPr>
              <w:t xml:space="preserve">, no </w:t>
            </w:r>
            <w:r w:rsidR="00252E97" w:rsidRPr="000B405A">
              <w:rPr>
                <w:bCs/>
              </w:rPr>
              <w:t>Bairro</w:t>
            </w:r>
            <w:r w:rsidR="00252E97">
              <w:rPr>
                <w:bCs/>
              </w:rPr>
              <w:t xml:space="preserve"> </w:t>
            </w:r>
            <w:r w:rsidR="00252E97" w:rsidRPr="000B405A">
              <w:rPr>
                <w:bCs/>
              </w:rPr>
              <w:t>São José.</w:t>
            </w:r>
          </w:p>
        </w:tc>
      </w:tr>
    </w:tbl>
    <w:p w14:paraId="739B1CD8" w14:textId="77777777" w:rsidR="00794E91" w:rsidRDefault="00794E91" w:rsidP="00794E91">
      <w:pPr>
        <w:jc w:val="both"/>
      </w:pPr>
    </w:p>
    <w:p w14:paraId="20AE7193" w14:textId="77777777" w:rsidR="00794E91" w:rsidRPr="00D05C92" w:rsidRDefault="00794E91" w:rsidP="00794E91"/>
    <w:sectPr w:rsidR="00794E91" w:rsidRPr="00D05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F7EF9" w14:textId="77777777" w:rsidR="00482402" w:rsidRDefault="00482402">
      <w:r>
        <w:separator/>
      </w:r>
    </w:p>
  </w:endnote>
  <w:endnote w:type="continuationSeparator" w:id="0">
    <w:p w14:paraId="3870E0D0" w14:textId="77777777" w:rsidR="00482402" w:rsidRDefault="0048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83854" w14:textId="77777777" w:rsidR="00312B2A" w:rsidRDefault="00312B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6121" w14:textId="77777777" w:rsidR="00312B2A" w:rsidRDefault="00312B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F967D" w14:textId="77777777" w:rsidR="00312B2A" w:rsidRDefault="00312B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68548" w14:textId="77777777" w:rsidR="00482402" w:rsidRDefault="00482402">
      <w:r>
        <w:separator/>
      </w:r>
    </w:p>
  </w:footnote>
  <w:footnote w:type="continuationSeparator" w:id="0">
    <w:p w14:paraId="2EB6FF31" w14:textId="77777777" w:rsidR="00482402" w:rsidRDefault="00482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0D6B7" w14:textId="77777777" w:rsidR="00312B2A" w:rsidRDefault="00312B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70886" w14:textId="77777777" w:rsidR="00312B2A" w:rsidRDefault="00312B2A" w:rsidP="00312B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>
      <w:rPr>
        <w:b/>
      </w:rPr>
      <w:t>0832</w:t>
    </w:r>
    <w:r>
      <w:rPr>
        <w:b/>
        <w:color w:val="000000"/>
      </w:rPr>
      <w:t>/</w:t>
    </w:r>
    <w:r>
      <w:rPr>
        <w:b/>
      </w:rPr>
      <w:t>22</w:t>
    </w:r>
  </w:p>
  <w:p w14:paraId="7ADF08F1" w14:textId="77777777" w:rsidR="00312B2A" w:rsidRDefault="00312B2A" w:rsidP="00312B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 xml:space="preserve">   PLL </w:t>
    </w:r>
    <w:r>
      <w:rPr>
        <w:b/>
        <w:color w:val="000000"/>
      </w:rPr>
      <w:t xml:space="preserve">    Nº     </w:t>
    </w:r>
    <w:r>
      <w:rPr>
        <w:b/>
      </w:rPr>
      <w:t>404</w:t>
    </w:r>
    <w:r>
      <w:rPr>
        <w:b/>
        <w:color w:val="000000"/>
      </w:rPr>
      <w:t>/22</w:t>
    </w:r>
  </w:p>
  <w:p w14:paraId="00000028" w14:textId="77777777" w:rsidR="00880682" w:rsidRDefault="0070173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E2CF9">
      <w:rPr>
        <w:b/>
        <w:noProof/>
      </w:rPr>
      <w:t>2</w:t>
    </w:r>
    <w:r>
      <w:rPr>
        <w:b/>
      </w:rPr>
      <w:fldChar w:fldCharType="end"/>
    </w:r>
  </w:p>
  <w:p w14:paraId="00000029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880682" w:rsidRDefault="007017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620A4C5B" w:rsidR="00880682" w:rsidRDefault="007017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2272E3">
      <w:rPr>
        <w:b/>
      </w:rPr>
      <w:t>0</w:t>
    </w:r>
    <w:r w:rsidR="00DA5E2D">
      <w:rPr>
        <w:b/>
      </w:rPr>
      <w:t>832</w:t>
    </w:r>
    <w:r>
      <w:rPr>
        <w:b/>
        <w:color w:val="000000"/>
      </w:rPr>
      <w:t>/</w:t>
    </w:r>
    <w:r w:rsidR="00DA5E2D">
      <w:rPr>
        <w:b/>
      </w:rPr>
      <w:t>22</w:t>
    </w:r>
  </w:p>
  <w:p w14:paraId="00000020" w14:textId="39C9AC26" w:rsidR="00880682" w:rsidRDefault="007017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 xml:space="preserve">   PLL </w:t>
    </w:r>
    <w:r>
      <w:rPr>
        <w:b/>
        <w:color w:val="000000"/>
      </w:rPr>
      <w:t xml:space="preserve">    Nº     </w:t>
    </w:r>
    <w:r w:rsidR="00DA5E2D">
      <w:rPr>
        <w:b/>
      </w:rPr>
      <w:t>404</w:t>
    </w:r>
    <w:r>
      <w:rPr>
        <w:b/>
        <w:color w:val="000000"/>
      </w:rPr>
      <w:t>/</w:t>
    </w:r>
    <w:r w:rsidR="00DA5E2D">
      <w:rPr>
        <w:b/>
        <w:color w:val="000000"/>
      </w:rPr>
      <w:t>22</w:t>
    </w:r>
  </w:p>
  <w:p w14:paraId="00000021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2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3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82"/>
    <w:rsid w:val="000B405A"/>
    <w:rsid w:val="001220F9"/>
    <w:rsid w:val="002272E3"/>
    <w:rsid w:val="00252E97"/>
    <w:rsid w:val="002D0CBE"/>
    <w:rsid w:val="002D4EDC"/>
    <w:rsid w:val="003037A9"/>
    <w:rsid w:val="00312B2A"/>
    <w:rsid w:val="003C5B3E"/>
    <w:rsid w:val="00482402"/>
    <w:rsid w:val="004C2A7A"/>
    <w:rsid w:val="005B22CA"/>
    <w:rsid w:val="00701731"/>
    <w:rsid w:val="00734E20"/>
    <w:rsid w:val="00794E91"/>
    <w:rsid w:val="007C04DD"/>
    <w:rsid w:val="00824B85"/>
    <w:rsid w:val="00880682"/>
    <w:rsid w:val="00CA2D6E"/>
    <w:rsid w:val="00D363C8"/>
    <w:rsid w:val="00DA5E2D"/>
    <w:rsid w:val="00E23C90"/>
    <w:rsid w:val="00EE04D6"/>
    <w:rsid w:val="00EE2CF9"/>
    <w:rsid w:val="00EE5566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3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E3"/>
  </w:style>
  <w:style w:type="paragraph" w:styleId="Rodap">
    <w:name w:val="footer"/>
    <w:basedOn w:val="Normal"/>
    <w:link w:val="Rodap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E3"/>
  </w:style>
  <w:style w:type="character" w:customStyle="1" w:styleId="apple-converted-space">
    <w:name w:val="apple-converted-space"/>
    <w:rsid w:val="00794E91"/>
  </w:style>
  <w:style w:type="character" w:customStyle="1" w:styleId="grame">
    <w:name w:val="grame"/>
    <w:rsid w:val="00794E91"/>
  </w:style>
  <w:style w:type="paragraph" w:styleId="Textodebalo">
    <w:name w:val="Balloon Text"/>
    <w:basedOn w:val="Normal"/>
    <w:link w:val="TextodebaloChar"/>
    <w:uiPriority w:val="99"/>
    <w:semiHidden/>
    <w:unhideWhenUsed/>
    <w:rsid w:val="00824B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B8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24B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B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B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B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B85"/>
    <w:rPr>
      <w:b/>
      <w:bCs/>
      <w:sz w:val="20"/>
      <w:szCs w:val="20"/>
    </w:rPr>
  </w:style>
  <w:style w:type="paragraph" w:customStyle="1" w:styleId="textojustificado">
    <w:name w:val="texto_justificado"/>
    <w:basedOn w:val="Normal"/>
    <w:rsid w:val="003C5B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E3"/>
  </w:style>
  <w:style w:type="paragraph" w:styleId="Rodap">
    <w:name w:val="footer"/>
    <w:basedOn w:val="Normal"/>
    <w:link w:val="Rodap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E3"/>
  </w:style>
  <w:style w:type="character" w:customStyle="1" w:styleId="apple-converted-space">
    <w:name w:val="apple-converted-space"/>
    <w:rsid w:val="00794E91"/>
  </w:style>
  <w:style w:type="character" w:customStyle="1" w:styleId="grame">
    <w:name w:val="grame"/>
    <w:rsid w:val="00794E91"/>
  </w:style>
  <w:style w:type="paragraph" w:styleId="Textodebalo">
    <w:name w:val="Balloon Text"/>
    <w:basedOn w:val="Normal"/>
    <w:link w:val="TextodebaloChar"/>
    <w:uiPriority w:val="99"/>
    <w:semiHidden/>
    <w:unhideWhenUsed/>
    <w:rsid w:val="00824B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B8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24B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B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B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B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B85"/>
    <w:rPr>
      <w:b/>
      <w:bCs/>
      <w:sz w:val="20"/>
      <w:szCs w:val="20"/>
    </w:rPr>
  </w:style>
  <w:style w:type="paragraph" w:customStyle="1" w:styleId="textojustificado">
    <w:name w:val="texto_justificado"/>
    <w:basedOn w:val="Normal"/>
    <w:rsid w:val="003C5B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14</cp:revision>
  <dcterms:created xsi:type="dcterms:W3CDTF">2023-04-18T17:00:00Z</dcterms:created>
  <dcterms:modified xsi:type="dcterms:W3CDTF">2023-05-30T16:56:00Z</dcterms:modified>
</cp:coreProperties>
</file>