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CCB38" w14:textId="0C6F79E3" w:rsidR="0080132C" w:rsidRPr="00870102" w:rsidRDefault="0080132C" w:rsidP="008079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7010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DECRETO Nº</w:t>
      </w:r>
      <w:r w:rsidR="0087010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D430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22.735, DE 10 DE JUNHO DE 2024.</w:t>
      </w:r>
    </w:p>
    <w:p w14:paraId="465CEA60" w14:textId="77777777" w:rsidR="0080132C" w:rsidRDefault="0080132C" w:rsidP="008079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984634" w14:textId="77777777" w:rsidR="00807947" w:rsidRDefault="00807947" w:rsidP="008079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CA3738" w14:textId="77777777" w:rsidR="00807947" w:rsidRPr="002454F0" w:rsidRDefault="00807947" w:rsidP="008079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B542C7" w14:textId="77777777" w:rsidR="0080132C" w:rsidRPr="00807947" w:rsidRDefault="0080132C" w:rsidP="00807947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79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Consolida a estrutura organizacional do Departamento Municipal de Previdência dos Servidores Públicos do Município de Porto Alegre (PREVIMPA) nos termos da Lei Complementar nº </w:t>
      </w:r>
      <w:r w:rsidR="00BA2846" w:rsidRPr="008079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1.007</w:t>
      </w:r>
      <w:r w:rsidRPr="008079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de </w:t>
      </w:r>
      <w:r w:rsidR="00BA2846" w:rsidRPr="008079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Pr="008079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r w:rsidR="00BA2846" w:rsidRPr="008079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abril</w:t>
      </w:r>
      <w:r w:rsidRPr="008079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2024.</w:t>
      </w:r>
    </w:p>
    <w:p w14:paraId="21CF8145" w14:textId="77777777" w:rsidR="0080132C" w:rsidRDefault="0080132C" w:rsidP="008079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CA2CA4" w14:textId="77777777" w:rsidR="00870102" w:rsidRPr="002454F0" w:rsidRDefault="00870102" w:rsidP="008079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6BD53D" w14:textId="77777777" w:rsidR="0092765E" w:rsidRPr="0087793B" w:rsidRDefault="00870102" w:rsidP="0092765E">
      <w:pPr>
        <w:pStyle w:val="NormalWeb"/>
        <w:spacing w:before="0" w:beforeAutospacing="0" w:after="0" w:afterAutospacing="0"/>
        <w:ind w:firstLine="1418"/>
        <w:jc w:val="both"/>
      </w:pPr>
      <w:r w:rsidRPr="0087793B">
        <w:t xml:space="preserve">O PREFEITO MUNICIPAL DE PORTO ALEGRE, no uso das atribuições que </w:t>
      </w:r>
      <w:r w:rsidR="0092765E" w:rsidRPr="0087793B">
        <w:t xml:space="preserve">lhe confere o artigo 94, inciso II, da Lei Orgânica do Município, </w:t>
      </w:r>
    </w:p>
    <w:p w14:paraId="4284AFD4" w14:textId="47E06AB0" w:rsidR="00870102" w:rsidRPr="0087793B" w:rsidRDefault="00870102" w:rsidP="00870102">
      <w:pPr>
        <w:pStyle w:val="NormalWeb"/>
        <w:spacing w:before="0" w:beforeAutospacing="0" w:after="0" w:afterAutospacing="0"/>
        <w:ind w:firstLine="1418"/>
        <w:jc w:val="both"/>
      </w:pPr>
    </w:p>
    <w:p w14:paraId="6BD45ECC" w14:textId="77777777" w:rsidR="00807947" w:rsidRDefault="00807947" w:rsidP="0080794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45B158" w14:textId="77777777" w:rsidR="0080132C" w:rsidRPr="002454F0" w:rsidRDefault="0080132C" w:rsidP="008079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807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807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807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807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807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807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>A:</w:t>
      </w:r>
    </w:p>
    <w:p w14:paraId="05B152EA" w14:textId="77777777" w:rsidR="0080132C" w:rsidRDefault="0080132C" w:rsidP="0080794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C69B98" w14:textId="77777777" w:rsidR="00807947" w:rsidRPr="002454F0" w:rsidRDefault="00807947" w:rsidP="0080794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4C0617" w14:textId="11145255" w:rsidR="001F5455" w:rsidRDefault="0080132C" w:rsidP="0080794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9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1</w:t>
      </w:r>
      <w:proofErr w:type="gramStart"/>
      <w:r w:rsidRPr="008079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º</w:t>
      </w:r>
      <w:r w:rsidR="00493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1D5D"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>Fica</w:t>
      </w:r>
      <w:proofErr w:type="gramEnd"/>
      <w:r w:rsidR="00D81D5D"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estabelecida a estrutura do Departamento Municipal de Previdência dos Servidores Públicos</w:t>
      </w:r>
      <w:r w:rsidR="00493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1D5D"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>do Município de Porto Alegre (PREVIMPA),</w:t>
      </w:r>
      <w:r w:rsidR="009276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nos termos deste Decreto.</w:t>
      </w:r>
    </w:p>
    <w:p w14:paraId="5AE9AE2B" w14:textId="77777777" w:rsidR="00E15443" w:rsidRDefault="00E15443" w:rsidP="0080794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C1AD9D" w14:textId="53A74C90" w:rsidR="00E15443" w:rsidRDefault="00E15443" w:rsidP="0080794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0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Parágrafo único.</w:t>
      </w:r>
      <w:r w:rsidRPr="00E15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3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15443">
        <w:rPr>
          <w:rFonts w:ascii="Times New Roman" w:hAnsi="Times New Roman" w:cs="Times New Roman"/>
          <w:color w:val="000000" w:themeColor="text1"/>
          <w:sz w:val="24"/>
          <w:szCs w:val="24"/>
        </w:rPr>
        <w:t>A referência de exercício dos postos de confiança nas estruturas de trabalho será disciplinada em Instrução Normativa a ser expedida pelo Diretor-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Presidente</w:t>
      </w:r>
      <w:r w:rsidRPr="00E15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Departamento.</w:t>
      </w:r>
    </w:p>
    <w:p w14:paraId="13925B2D" w14:textId="77777777" w:rsidR="00807947" w:rsidRPr="002454F0" w:rsidRDefault="00807947" w:rsidP="0080794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C09760" w14:textId="5431074E" w:rsidR="0080132C" w:rsidRDefault="0080132C" w:rsidP="0080794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9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2</w:t>
      </w:r>
      <w:proofErr w:type="gramStart"/>
      <w:r w:rsidRPr="008079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º</w:t>
      </w:r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3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>Compreenderão</w:t>
      </w:r>
      <w:proofErr w:type="gramEnd"/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estrutura organizacional do PREVIMPA:</w:t>
      </w:r>
    </w:p>
    <w:p w14:paraId="277C2966" w14:textId="77777777" w:rsidR="00807947" w:rsidRPr="002454F0" w:rsidRDefault="00807947" w:rsidP="0080794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4CFAB4" w14:textId="77777777" w:rsidR="0080132C" w:rsidRPr="002454F0" w:rsidRDefault="0080132C" w:rsidP="0080794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>I – Conselho Deliberativo;</w:t>
      </w:r>
    </w:p>
    <w:p w14:paraId="613AC49F" w14:textId="77777777" w:rsidR="00807947" w:rsidRDefault="00807947" w:rsidP="0080794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9603EB" w14:textId="77777777" w:rsidR="0080132C" w:rsidRPr="002454F0" w:rsidRDefault="0080132C" w:rsidP="0080794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>II – Conselho Fiscal;</w:t>
      </w:r>
    </w:p>
    <w:p w14:paraId="64212762" w14:textId="77777777" w:rsidR="00807947" w:rsidRDefault="00807947" w:rsidP="0080794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F0D2B6" w14:textId="77777777" w:rsidR="0080132C" w:rsidRPr="002454F0" w:rsidRDefault="0080132C" w:rsidP="0080794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>III – Diretoria Executiva; e</w:t>
      </w:r>
    </w:p>
    <w:p w14:paraId="3FD0707A" w14:textId="77777777" w:rsidR="00807947" w:rsidRDefault="00807947" w:rsidP="0080794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77C26D" w14:textId="77777777" w:rsidR="0080132C" w:rsidRPr="002454F0" w:rsidRDefault="0080132C" w:rsidP="0080794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>IV – Comitê de Investimentos.</w:t>
      </w:r>
    </w:p>
    <w:p w14:paraId="1F6A9BBA" w14:textId="77777777" w:rsidR="00807947" w:rsidRDefault="00807947" w:rsidP="0080794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E4F706" w14:textId="1C7998A7" w:rsidR="0080132C" w:rsidRDefault="0080132C" w:rsidP="0080794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9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3</w:t>
      </w:r>
      <w:proofErr w:type="gramStart"/>
      <w:r w:rsidRPr="008079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º</w:t>
      </w:r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3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proofErr w:type="gramEnd"/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Conselho Deliberativo será composto pela </w:t>
      </w:r>
      <w:r w:rsidR="00E024CF"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>Unidade</w:t>
      </w:r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Conformidade dos Controles Internos</w:t>
      </w:r>
      <w:r w:rsidR="009E4AB6"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Riscos</w:t>
      </w:r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EF9D43B" w14:textId="77777777" w:rsidR="00493035" w:rsidRPr="002454F0" w:rsidRDefault="00493035" w:rsidP="0049303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4FC16A" w14:textId="77777777" w:rsidR="00493035" w:rsidRDefault="00493035" w:rsidP="0049303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9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4</w:t>
      </w:r>
      <w:proofErr w:type="gramStart"/>
      <w:r w:rsidRPr="008079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º</w:t>
      </w:r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Diretoria Executiva será composta pelas seguintes estruturas de trabalho:</w:t>
      </w:r>
    </w:p>
    <w:p w14:paraId="5BBBBB26" w14:textId="77777777" w:rsidR="00493035" w:rsidRPr="002454F0" w:rsidRDefault="00493035" w:rsidP="0049303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07911F" w14:textId="02634E16" w:rsidR="00493035" w:rsidRDefault="00493035" w:rsidP="00FE46E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FE46E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Gabinete do Diretor-Presidente;</w:t>
      </w:r>
    </w:p>
    <w:p w14:paraId="595736D0" w14:textId="77777777" w:rsidR="00493035" w:rsidRDefault="00493035" w:rsidP="0049303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A67DCD" w14:textId="77777777" w:rsidR="00493035" w:rsidRDefault="00493035" w:rsidP="0049303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>II – Diretoria Administrativo-Financeira;</w:t>
      </w:r>
      <w:r w:rsidRPr="002454F0" w:rsidDel="009276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21F6E39" w14:textId="77777777" w:rsidR="00493035" w:rsidRDefault="00493035" w:rsidP="0049303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9D8EDC" w14:textId="74E55450" w:rsidR="0032346F" w:rsidRDefault="00493035" w:rsidP="0049303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46E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III – Diretoria Previdenciária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1324C60" w14:textId="77777777" w:rsidR="00493035" w:rsidRDefault="00493035" w:rsidP="0049303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7CC188" w14:textId="0D85636B" w:rsidR="00493035" w:rsidRDefault="00493035" w:rsidP="0049303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9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proofErr w:type="gramStart"/>
      <w:r w:rsidRPr="008079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º</w:t>
      </w:r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Gabinete do Diretor-Presidente </w:t>
      </w:r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 pela Unidade de Planejamento e Orçamento.</w:t>
      </w:r>
    </w:p>
    <w:p w14:paraId="0F19472A" w14:textId="77777777" w:rsidR="00493035" w:rsidRPr="002454F0" w:rsidRDefault="00493035" w:rsidP="0049303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0301B6" w14:textId="2B92D3B2" w:rsidR="00493035" w:rsidRDefault="00493035" w:rsidP="0049303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9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proofErr w:type="gramStart"/>
      <w:r w:rsidRPr="008079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º</w:t>
      </w:r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Diretoria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Administrativo-Financeira</w:t>
      </w:r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será composta pelas seguintes estruturas de trabalho:</w:t>
      </w:r>
    </w:p>
    <w:p w14:paraId="77D8C93F" w14:textId="77777777" w:rsidR="00493035" w:rsidRDefault="00493035" w:rsidP="0049303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0A11EA" w14:textId="60414F62" w:rsidR="00493035" w:rsidRDefault="00493035" w:rsidP="0049303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 – Unidade de Recursos Humanos;</w:t>
      </w:r>
    </w:p>
    <w:p w14:paraId="6ABCEA60" w14:textId="77777777" w:rsidR="00493035" w:rsidRDefault="00493035" w:rsidP="0049303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3301C0" w14:textId="416BB69C" w:rsidR="00493035" w:rsidRDefault="00493035" w:rsidP="0049303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II – Unidade de Controle e Preparo de Pagamento;</w:t>
      </w:r>
    </w:p>
    <w:p w14:paraId="0E7739C8" w14:textId="77777777" w:rsidR="00493035" w:rsidRDefault="00493035" w:rsidP="0049303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066AFB" w14:textId="5B7D8DB3" w:rsidR="00493035" w:rsidRDefault="00493035" w:rsidP="0049303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III – Unidade Financeira;</w:t>
      </w:r>
    </w:p>
    <w:p w14:paraId="1810C679" w14:textId="77777777" w:rsidR="00493035" w:rsidRDefault="00493035" w:rsidP="0049303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B12D15" w14:textId="7ECA6507" w:rsidR="00493035" w:rsidRDefault="00493035" w:rsidP="0049303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IV – Unidade de Administração e Serviços</w:t>
      </w:r>
      <w:r w:rsidR="009A2B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CFE770C" w14:textId="77777777" w:rsidR="00493035" w:rsidRDefault="00493035" w:rsidP="0049303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044207" w14:textId="59901E17" w:rsidR="00493035" w:rsidRDefault="00493035" w:rsidP="0049303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9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proofErr w:type="gramStart"/>
      <w:r w:rsidRPr="008079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º</w:t>
      </w:r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Diretoria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Previdenciária </w:t>
      </w:r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>será composta pelas seguintes estruturas de trabalho:</w:t>
      </w:r>
    </w:p>
    <w:p w14:paraId="4857CA86" w14:textId="77777777" w:rsidR="00493035" w:rsidRDefault="00493035" w:rsidP="0049303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387865" w14:textId="77777777" w:rsidR="00493035" w:rsidRPr="002454F0" w:rsidRDefault="00493035" w:rsidP="0049303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6F71FD" w14:textId="2028DD35" w:rsidR="00493035" w:rsidRDefault="009A2B49" w:rsidP="009A2B4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– </w:t>
      </w:r>
      <w:r w:rsidR="00493035" w:rsidRPr="00FE46E8">
        <w:rPr>
          <w:rFonts w:ascii="Times New Roman" w:hAnsi="Times New Roman" w:cs="Times New Roman"/>
          <w:color w:val="000000" w:themeColor="text1"/>
          <w:sz w:val="24"/>
          <w:szCs w:val="24"/>
        </w:rPr>
        <w:t>Unidade de Apuração de Tempo de Contribuição e Registros;</w:t>
      </w:r>
    </w:p>
    <w:p w14:paraId="4D45E2DD" w14:textId="77777777" w:rsidR="009A2B49" w:rsidRPr="00FE46E8" w:rsidRDefault="009A2B49" w:rsidP="00FE46E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74D2B2" w14:textId="031FAD81" w:rsidR="00493035" w:rsidRDefault="009A2B49" w:rsidP="00FE46E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 – </w:t>
      </w:r>
      <w:r w:rsidR="00493035" w:rsidRPr="00FE46E8">
        <w:rPr>
          <w:rFonts w:ascii="Times New Roman" w:hAnsi="Times New Roman" w:cs="Times New Roman"/>
          <w:color w:val="000000" w:themeColor="text1"/>
          <w:sz w:val="24"/>
          <w:szCs w:val="24"/>
        </w:rPr>
        <w:t>Unidade de Concessão e Revisão de Pensões;</w:t>
      </w:r>
    </w:p>
    <w:p w14:paraId="28C0BBE4" w14:textId="77777777" w:rsidR="009A2B49" w:rsidRPr="00FE46E8" w:rsidRDefault="009A2B49" w:rsidP="00FE46E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C3E40F" w14:textId="6CA73315" w:rsidR="00493035" w:rsidRDefault="009A2B49" w:rsidP="00FE46E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III – </w:t>
      </w:r>
      <w:r w:rsidR="00493035" w:rsidRPr="00FE46E8">
        <w:rPr>
          <w:rFonts w:ascii="Times New Roman" w:hAnsi="Times New Roman" w:cs="Times New Roman"/>
          <w:color w:val="000000" w:themeColor="text1"/>
          <w:sz w:val="24"/>
          <w:szCs w:val="24"/>
        </w:rPr>
        <w:t>Unidade de Concessão e Revisão de Aposentadorias;</w:t>
      </w:r>
    </w:p>
    <w:p w14:paraId="7D86C71B" w14:textId="77777777" w:rsidR="009A2B49" w:rsidRPr="00FE46E8" w:rsidRDefault="009A2B49" w:rsidP="00FE46E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10F4C9" w14:textId="0C02EC9F" w:rsidR="00493035" w:rsidRDefault="009A2B49" w:rsidP="00FE46E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IV – </w:t>
      </w:r>
      <w:r w:rsidR="00493035" w:rsidRPr="00FE46E8">
        <w:rPr>
          <w:rFonts w:ascii="Times New Roman" w:hAnsi="Times New Roman" w:cs="Times New Roman"/>
          <w:color w:val="000000" w:themeColor="text1"/>
          <w:sz w:val="24"/>
          <w:szCs w:val="24"/>
        </w:rPr>
        <w:t>Unidade de Compensação Financeira;</w:t>
      </w:r>
    </w:p>
    <w:p w14:paraId="231DE5B7" w14:textId="77777777" w:rsidR="009A2B49" w:rsidRPr="009A2B49" w:rsidRDefault="009A2B49" w:rsidP="009A2B4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026EED" w14:textId="77777777" w:rsidR="009A2B49" w:rsidRPr="009A2B49" w:rsidRDefault="009A2B49" w:rsidP="009A2B4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2B49">
        <w:rPr>
          <w:rFonts w:ascii="Times New Roman" w:hAnsi="Times New Roman" w:cs="Times New Roman"/>
          <w:color w:val="000000" w:themeColor="text1"/>
          <w:sz w:val="24"/>
          <w:szCs w:val="24"/>
        </w:rPr>
        <w:t>V – Unidade Médico-Pericial Previdenciária;</w:t>
      </w:r>
    </w:p>
    <w:p w14:paraId="716664F1" w14:textId="77777777" w:rsidR="009A2B49" w:rsidRPr="009A2B49" w:rsidRDefault="009A2B49" w:rsidP="009A2B4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6AAD16" w14:textId="003B7282" w:rsidR="00493035" w:rsidRDefault="009A2B49" w:rsidP="009A2B4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2B49">
        <w:rPr>
          <w:rFonts w:ascii="Times New Roman" w:hAnsi="Times New Roman" w:cs="Times New Roman"/>
          <w:color w:val="000000" w:themeColor="text1"/>
          <w:sz w:val="24"/>
          <w:szCs w:val="24"/>
        </w:rPr>
        <w:t>VI – Unidade de Atendimento e Cadastro.</w:t>
      </w:r>
    </w:p>
    <w:p w14:paraId="49C8646B" w14:textId="77777777" w:rsidR="009A2B49" w:rsidRDefault="009A2B49" w:rsidP="009A2B4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8D264E" w14:textId="156633AA" w:rsidR="009A2B49" w:rsidRDefault="009A2B49" w:rsidP="009A2B4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9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proofErr w:type="gramStart"/>
      <w:r w:rsidRPr="008079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º</w:t>
      </w:r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Unidade de Controle e Preparo de Pagamento </w:t>
      </w:r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>será composta pelas seguintes estruturas de trabalho:</w:t>
      </w:r>
    </w:p>
    <w:p w14:paraId="1C4B0613" w14:textId="77777777" w:rsidR="009A2B49" w:rsidRDefault="009A2B49" w:rsidP="009A2B4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9A354B" w14:textId="4807805C" w:rsidR="009A2B49" w:rsidRDefault="009A2B49" w:rsidP="009A2B4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– </w:t>
      </w:r>
      <w:r w:rsidRPr="009A2B49">
        <w:rPr>
          <w:rFonts w:ascii="Times New Roman" w:hAnsi="Times New Roman" w:cs="Times New Roman"/>
          <w:color w:val="000000" w:themeColor="text1"/>
          <w:sz w:val="24"/>
          <w:szCs w:val="24"/>
        </w:rPr>
        <w:t>Equipe de Pagamento de Aposentados;</w:t>
      </w:r>
    </w:p>
    <w:p w14:paraId="13D5D372" w14:textId="77777777" w:rsidR="009A2B49" w:rsidRPr="009A2B49" w:rsidRDefault="009A2B49" w:rsidP="009A2B4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C31B82" w14:textId="3577DD71" w:rsidR="00493035" w:rsidRDefault="009A2B49" w:rsidP="009A2B4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II – E</w:t>
      </w:r>
      <w:r w:rsidRPr="009A2B49">
        <w:rPr>
          <w:rFonts w:ascii="Times New Roman" w:hAnsi="Times New Roman" w:cs="Times New Roman"/>
          <w:color w:val="000000" w:themeColor="text1"/>
          <w:sz w:val="24"/>
          <w:szCs w:val="24"/>
        </w:rPr>
        <w:t>quipe de Pagamento de Pensionistas.</w:t>
      </w:r>
    </w:p>
    <w:p w14:paraId="62B4BC39" w14:textId="77777777" w:rsidR="009A2B49" w:rsidRDefault="009A2B49" w:rsidP="009A2B4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EF36E9" w14:textId="28706C5E" w:rsidR="009A2B49" w:rsidRDefault="009A2B49" w:rsidP="009A2B4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68920238"/>
      <w:r w:rsidRPr="008079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proofErr w:type="gramStart"/>
      <w:r w:rsidRPr="008079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º</w:t>
      </w:r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Unidade de Administração e Serviços </w:t>
      </w:r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>será composta pelas seguintes estruturas de trabalho:</w:t>
      </w:r>
    </w:p>
    <w:bookmarkEnd w:id="0"/>
    <w:p w14:paraId="458B2B90" w14:textId="77777777" w:rsidR="009A2B49" w:rsidRDefault="009A2B49" w:rsidP="009A2B4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6430A9" w14:textId="10F133FE" w:rsidR="009A2B49" w:rsidRPr="009A2B49" w:rsidRDefault="009A2B49" w:rsidP="009A2B4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 –</w:t>
      </w:r>
      <w:r w:rsidRPr="009A2B49">
        <w:rPr>
          <w:rFonts w:ascii="Times New Roman" w:hAnsi="Times New Roman" w:cs="Times New Roman"/>
          <w:color w:val="000000" w:themeColor="text1"/>
          <w:sz w:val="24"/>
          <w:szCs w:val="24"/>
        </w:rPr>
        <w:t>Equipe de Documentação e Patrimônio;</w:t>
      </w:r>
    </w:p>
    <w:p w14:paraId="2F8653CE" w14:textId="77777777" w:rsidR="009A2B49" w:rsidRDefault="009A2B49" w:rsidP="009A2B4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ABC8EB" w14:textId="6951A26E" w:rsidR="009A2B49" w:rsidRPr="009A2B49" w:rsidRDefault="009A2B49" w:rsidP="009A2B4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II –</w:t>
      </w:r>
      <w:r w:rsidRPr="009A2B49">
        <w:rPr>
          <w:rFonts w:ascii="Times New Roman" w:hAnsi="Times New Roman" w:cs="Times New Roman"/>
          <w:color w:val="000000" w:themeColor="text1"/>
          <w:sz w:val="24"/>
          <w:szCs w:val="24"/>
        </w:rPr>
        <w:t>Equipe de Apoio e Registros Jurídicos;</w:t>
      </w:r>
    </w:p>
    <w:p w14:paraId="721ED8AA" w14:textId="77777777" w:rsidR="009A2B49" w:rsidRDefault="009A2B49" w:rsidP="009A2B4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A96501" w14:textId="16FB1EDE" w:rsidR="009A2B49" w:rsidRDefault="009A2B49" w:rsidP="009A2B4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III –</w:t>
      </w:r>
      <w:r w:rsidRPr="009A2B49">
        <w:rPr>
          <w:rFonts w:ascii="Times New Roman" w:hAnsi="Times New Roman" w:cs="Times New Roman"/>
          <w:color w:val="000000" w:themeColor="text1"/>
          <w:sz w:val="24"/>
          <w:szCs w:val="24"/>
        </w:rPr>
        <w:t>Equipe Gestora de Informações e Tecnologia.</w:t>
      </w:r>
    </w:p>
    <w:p w14:paraId="6A50975A" w14:textId="77777777" w:rsidR="009A2B49" w:rsidRDefault="009A2B49" w:rsidP="009A2B4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3A81F3" w14:textId="4DD45FD1" w:rsidR="009A2B49" w:rsidRDefault="009A2B49" w:rsidP="009A2B4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9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</w:t>
      </w:r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>A Unidade Médico-Pericial Previdenciária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>será composta pela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2B49">
        <w:rPr>
          <w:rFonts w:ascii="Times New Roman" w:hAnsi="Times New Roman" w:cs="Times New Roman"/>
          <w:color w:val="000000" w:themeColor="text1"/>
          <w:sz w:val="24"/>
          <w:szCs w:val="24"/>
        </w:rPr>
        <w:t>Equipe de Apoio Técnico.</w:t>
      </w:r>
    </w:p>
    <w:p w14:paraId="094A0FEE" w14:textId="77777777" w:rsidR="009A2B49" w:rsidRDefault="009A2B49" w:rsidP="009A2B4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402C9F" w14:textId="4E9125CC" w:rsidR="009A2B49" w:rsidRDefault="009A2B49" w:rsidP="009A2B4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9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11.</w:t>
      </w:r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9A2B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Unidade de Atendimento e Cadastro </w:t>
      </w:r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>será composta pela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>Equipe de Cadastro</w:t>
      </w:r>
      <w:r w:rsidRPr="009A2B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EAE6C6B" w14:textId="77777777" w:rsidR="00FE46E8" w:rsidRDefault="00FE46E8" w:rsidP="00CD43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0361F4" w14:textId="2F3ADB32" w:rsidR="009C678C" w:rsidRPr="002454F0" w:rsidRDefault="009C678C" w:rsidP="0080794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9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</w:t>
      </w:r>
      <w:r w:rsidR="009A2B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12.</w:t>
      </w:r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2B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Comitê de Investimentos será </w:t>
      </w:r>
      <w:r w:rsidR="00E70233">
        <w:rPr>
          <w:rFonts w:ascii="Times New Roman" w:hAnsi="Times New Roman" w:cs="Times New Roman"/>
          <w:color w:val="000000" w:themeColor="text1"/>
          <w:sz w:val="24"/>
          <w:szCs w:val="24"/>
        </w:rPr>
        <w:t>assessorado</w:t>
      </w:r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pela Assessoria de Investimentos e Atuária.</w:t>
      </w:r>
    </w:p>
    <w:p w14:paraId="7E878608" w14:textId="2D301E1B" w:rsidR="00FE46E8" w:rsidRDefault="00FE46E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E6B84FC" w14:textId="085D4E0A" w:rsidR="00AF21FC" w:rsidRDefault="003B5DEF" w:rsidP="0080794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9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</w:t>
      </w:r>
      <w:r w:rsidR="009A2B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13.</w:t>
      </w:r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46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54F0">
        <w:rPr>
          <w:rFonts w:ascii="Times New Roman" w:hAnsi="Times New Roman" w:cs="Times New Roman"/>
          <w:color w:val="000000" w:themeColor="text1"/>
          <w:sz w:val="24"/>
          <w:szCs w:val="24"/>
        </w:rPr>
        <w:t>Este Decreto entra em vigor na data de sua publicação.</w:t>
      </w:r>
    </w:p>
    <w:p w14:paraId="7DD9AD41" w14:textId="77777777" w:rsidR="002454F0" w:rsidRDefault="002454F0" w:rsidP="008079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D8A49B" w14:textId="16EFC514" w:rsidR="00E04608" w:rsidRDefault="00E04608" w:rsidP="00FE46E8">
      <w:pPr>
        <w:spacing w:after="0" w:line="240" w:lineRule="auto"/>
        <w:ind w:firstLine="141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608">
        <w:rPr>
          <w:rFonts w:ascii="Times New Roman" w:hAnsi="Times New Roman" w:cs="Times New Roman"/>
          <w:color w:val="000000" w:themeColor="text1"/>
          <w:sz w:val="24"/>
          <w:szCs w:val="24"/>
        </w:rPr>
        <w:t>PREFEITURA MUNICIPAL DE PORTO ALEGRE</w:t>
      </w:r>
      <w:r w:rsidR="00FE46E8">
        <w:rPr>
          <w:rFonts w:ascii="Times New Roman" w:hAnsi="Times New Roman" w:cs="Times New Roman"/>
          <w:color w:val="000000" w:themeColor="text1"/>
          <w:sz w:val="24"/>
          <w:szCs w:val="24"/>
        </w:rPr>
        <w:t>, 10 de junho de 2024.</w:t>
      </w:r>
    </w:p>
    <w:p w14:paraId="6C2F89E0" w14:textId="77777777" w:rsidR="00807947" w:rsidRDefault="00807947" w:rsidP="008079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645D55" w14:textId="77777777" w:rsidR="00FE46E8" w:rsidRDefault="00FE46E8" w:rsidP="008079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C93FB9" w14:textId="77777777" w:rsidR="00807947" w:rsidRDefault="00807947" w:rsidP="008079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9E8509" w14:textId="77777777" w:rsidR="00E04608" w:rsidRDefault="00E04608" w:rsidP="008079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608">
        <w:rPr>
          <w:rFonts w:ascii="Times New Roman" w:hAnsi="Times New Roman" w:cs="Times New Roman"/>
          <w:color w:val="000000" w:themeColor="text1"/>
          <w:sz w:val="24"/>
          <w:szCs w:val="24"/>
        </w:rPr>
        <w:t>Sebastião Melo,</w:t>
      </w:r>
    </w:p>
    <w:p w14:paraId="5962623D" w14:textId="77777777" w:rsidR="00E04608" w:rsidRDefault="00E04608" w:rsidP="008079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608">
        <w:rPr>
          <w:rFonts w:ascii="Times New Roman" w:hAnsi="Times New Roman" w:cs="Times New Roman"/>
          <w:color w:val="000000" w:themeColor="text1"/>
          <w:sz w:val="24"/>
          <w:szCs w:val="24"/>
        </w:rPr>
        <w:t>Prefeito de Porto Alegre.</w:t>
      </w:r>
    </w:p>
    <w:p w14:paraId="2E5FB24D" w14:textId="77777777" w:rsidR="00E04608" w:rsidRDefault="00E04608" w:rsidP="008079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47FC48" w14:textId="6087A0E3" w:rsidR="00E04608" w:rsidRDefault="00E04608" w:rsidP="008079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608">
        <w:rPr>
          <w:rFonts w:ascii="Times New Roman" w:hAnsi="Times New Roman" w:cs="Times New Roman"/>
          <w:color w:val="000000" w:themeColor="text1"/>
          <w:sz w:val="24"/>
          <w:szCs w:val="24"/>
        </w:rPr>
        <w:t>Registre-se e publique-se.</w:t>
      </w:r>
    </w:p>
    <w:p w14:paraId="456068AE" w14:textId="77777777" w:rsidR="00FE46E8" w:rsidRDefault="00FE46E8" w:rsidP="008079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A4135C" w14:textId="77777777" w:rsidR="00FE46E8" w:rsidRDefault="00FE46E8" w:rsidP="008079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A6147F" w14:textId="77777777" w:rsidR="00E04608" w:rsidRDefault="00E04608" w:rsidP="008079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6D2AC6" w14:textId="77777777" w:rsidR="00E04608" w:rsidRDefault="00E04608" w:rsidP="008079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608">
        <w:rPr>
          <w:rFonts w:ascii="Times New Roman" w:hAnsi="Times New Roman" w:cs="Times New Roman"/>
          <w:color w:val="000000" w:themeColor="text1"/>
          <w:sz w:val="24"/>
          <w:szCs w:val="24"/>
        </w:rPr>
        <w:t>Roberto Silva da Rocha,</w:t>
      </w:r>
    </w:p>
    <w:p w14:paraId="090EB14B" w14:textId="77777777" w:rsidR="003B5DEF" w:rsidRPr="002454F0" w:rsidRDefault="00E04608" w:rsidP="008079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608">
        <w:rPr>
          <w:rFonts w:ascii="Times New Roman" w:hAnsi="Times New Roman" w:cs="Times New Roman"/>
          <w:color w:val="000000" w:themeColor="text1"/>
          <w:sz w:val="24"/>
          <w:szCs w:val="24"/>
        </w:rPr>
        <w:t>Procurador-Geral do Município.</w:t>
      </w:r>
    </w:p>
    <w:sectPr w:rsidR="003B5DEF" w:rsidRPr="002454F0" w:rsidSect="00BA2846">
      <w:pgSz w:w="11906" w:h="16838"/>
      <w:pgMar w:top="2665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10F8B"/>
    <w:multiLevelType w:val="hybridMultilevel"/>
    <w:tmpl w:val="CDAE0B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5474"/>
    <w:multiLevelType w:val="hybridMultilevel"/>
    <w:tmpl w:val="D7CE9A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D09BD"/>
    <w:multiLevelType w:val="hybridMultilevel"/>
    <w:tmpl w:val="605046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8A1895"/>
    <w:multiLevelType w:val="hybridMultilevel"/>
    <w:tmpl w:val="D7CE9A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A583D"/>
    <w:multiLevelType w:val="hybridMultilevel"/>
    <w:tmpl w:val="3508E8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459488">
    <w:abstractNumId w:val="2"/>
  </w:num>
  <w:num w:numId="2" w16cid:durableId="1173032660">
    <w:abstractNumId w:val="4"/>
  </w:num>
  <w:num w:numId="3" w16cid:durableId="1152211027">
    <w:abstractNumId w:val="3"/>
  </w:num>
  <w:num w:numId="4" w16cid:durableId="2075159239">
    <w:abstractNumId w:val="1"/>
  </w:num>
  <w:num w:numId="5" w16cid:durableId="63722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32C"/>
    <w:rsid w:val="000548F8"/>
    <w:rsid w:val="00081705"/>
    <w:rsid w:val="001513EC"/>
    <w:rsid w:val="001D68D2"/>
    <w:rsid w:val="001E1313"/>
    <w:rsid w:val="001F5455"/>
    <w:rsid w:val="002454F0"/>
    <w:rsid w:val="002B59BF"/>
    <w:rsid w:val="002E4BAC"/>
    <w:rsid w:val="0032346F"/>
    <w:rsid w:val="00355CA7"/>
    <w:rsid w:val="003A57A8"/>
    <w:rsid w:val="003B5DEF"/>
    <w:rsid w:val="003E541D"/>
    <w:rsid w:val="00471B25"/>
    <w:rsid w:val="00493035"/>
    <w:rsid w:val="004D2932"/>
    <w:rsid w:val="004D429D"/>
    <w:rsid w:val="0058013F"/>
    <w:rsid w:val="005C0FE3"/>
    <w:rsid w:val="00752FA7"/>
    <w:rsid w:val="0080132C"/>
    <w:rsid w:val="00807947"/>
    <w:rsid w:val="008525A3"/>
    <w:rsid w:val="0086425B"/>
    <w:rsid w:val="00870102"/>
    <w:rsid w:val="00872CA6"/>
    <w:rsid w:val="009225FE"/>
    <w:rsid w:val="0092765E"/>
    <w:rsid w:val="00951F91"/>
    <w:rsid w:val="009670A4"/>
    <w:rsid w:val="009A2B49"/>
    <w:rsid w:val="009C678C"/>
    <w:rsid w:val="009E4AB6"/>
    <w:rsid w:val="00A32D36"/>
    <w:rsid w:val="00A427ED"/>
    <w:rsid w:val="00A74443"/>
    <w:rsid w:val="00AF21FC"/>
    <w:rsid w:val="00B3755B"/>
    <w:rsid w:val="00BA2846"/>
    <w:rsid w:val="00C13C08"/>
    <w:rsid w:val="00C164F6"/>
    <w:rsid w:val="00C57CB7"/>
    <w:rsid w:val="00C6233E"/>
    <w:rsid w:val="00CA346F"/>
    <w:rsid w:val="00CC3EDF"/>
    <w:rsid w:val="00CD4301"/>
    <w:rsid w:val="00D67643"/>
    <w:rsid w:val="00D81D5D"/>
    <w:rsid w:val="00D94E05"/>
    <w:rsid w:val="00DE5CCE"/>
    <w:rsid w:val="00E024CF"/>
    <w:rsid w:val="00E04608"/>
    <w:rsid w:val="00E11C4D"/>
    <w:rsid w:val="00E15443"/>
    <w:rsid w:val="00E70233"/>
    <w:rsid w:val="00E81FDB"/>
    <w:rsid w:val="00EB56A8"/>
    <w:rsid w:val="00FA7105"/>
    <w:rsid w:val="00FD4B5B"/>
    <w:rsid w:val="00FD73B7"/>
    <w:rsid w:val="00FE4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C6C26"/>
  <w15:docId w15:val="{CA713B09-845A-433C-82C7-E2EC0779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F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164F6"/>
    <w:pPr>
      <w:ind w:left="720"/>
      <w:contextualSpacing/>
    </w:pPr>
  </w:style>
  <w:style w:type="table" w:styleId="Tabelacomgrade">
    <w:name w:val="Table Grid"/>
    <w:basedOn w:val="Tabelanormal"/>
    <w:uiPriority w:val="39"/>
    <w:rsid w:val="00D81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70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92765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9276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2765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2765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76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76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47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463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EPTC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 Prates Behlke</dc:creator>
  <cp:lastModifiedBy>FABRICIO NUNES</cp:lastModifiedBy>
  <cp:revision>14</cp:revision>
  <dcterms:created xsi:type="dcterms:W3CDTF">2024-04-29T14:55:00Z</dcterms:created>
  <dcterms:modified xsi:type="dcterms:W3CDTF">2024-06-10T18:35:00Z</dcterms:modified>
</cp:coreProperties>
</file>