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7AC85" w14:textId="50D5025E" w:rsidR="00334F68" w:rsidRDefault="00334F68" w:rsidP="00334F68">
      <w:pPr>
        <w:jc w:val="center"/>
        <w:rPr>
          <w:b/>
        </w:rPr>
      </w:pPr>
      <w:r>
        <w:rPr>
          <w:b/>
        </w:rPr>
        <w:t>LEI</w:t>
      </w:r>
      <w:r>
        <w:rPr>
          <w:b/>
        </w:rPr>
        <w:t xml:space="preserve"> COMPLEMENTAR</w:t>
      </w:r>
      <w:r>
        <w:rPr>
          <w:b/>
        </w:rPr>
        <w:t xml:space="preserve"> Nº</w:t>
      </w:r>
      <w:r>
        <w:rPr>
          <w:b/>
        </w:rPr>
        <w:t xml:space="preserve"> 1.024</w:t>
      </w:r>
      <w:r>
        <w:rPr>
          <w:b/>
        </w:rPr>
        <w:t xml:space="preserve">, DE </w:t>
      </w:r>
      <w:r>
        <w:rPr>
          <w:b/>
        </w:rPr>
        <w:t>21</w:t>
      </w:r>
      <w:r>
        <w:rPr>
          <w:b/>
        </w:rPr>
        <w:t xml:space="preserve"> DE NOVEMBRO DE 2024.</w:t>
      </w:r>
    </w:p>
    <w:p w14:paraId="00000002" w14:textId="77777777" w:rsidR="0049154A" w:rsidRDefault="0049154A">
      <w:pPr>
        <w:jc w:val="center"/>
      </w:pPr>
    </w:p>
    <w:p w14:paraId="00000003" w14:textId="77777777" w:rsidR="0049154A" w:rsidRDefault="0049154A">
      <w:pPr>
        <w:jc w:val="center"/>
      </w:pPr>
    </w:p>
    <w:p w14:paraId="00000004" w14:textId="77777777" w:rsidR="0049154A" w:rsidRDefault="0049154A">
      <w:pPr>
        <w:jc w:val="center"/>
      </w:pPr>
    </w:p>
    <w:p w14:paraId="0F61CD9F" w14:textId="6A961CFE" w:rsidR="00B1694F" w:rsidRDefault="00B1694F" w:rsidP="00B1694F">
      <w:pPr>
        <w:pStyle w:val="NormalWeb"/>
        <w:spacing w:before="0" w:beforeAutospacing="0" w:after="0" w:afterAutospacing="0"/>
        <w:ind w:left="4260"/>
        <w:jc w:val="both"/>
        <w:rPr>
          <w:color w:val="000000"/>
          <w:sz w:val="27"/>
          <w:szCs w:val="27"/>
        </w:rPr>
      </w:pPr>
      <w:bookmarkStart w:id="0" w:name="_gjdgxs" w:colFirst="0" w:colLast="0"/>
      <w:bookmarkEnd w:id="0"/>
      <w:r>
        <w:rPr>
          <w:b/>
          <w:bCs/>
          <w:color w:val="000000"/>
        </w:rPr>
        <w:t xml:space="preserve">Inclui Capítulo V – Do Domicílio Tributário Eletrônico </w:t>
      </w:r>
      <w:r w:rsidR="001C29F9">
        <w:rPr>
          <w:b/>
          <w:bCs/>
          <w:color w:val="000000"/>
        </w:rPr>
        <w:t xml:space="preserve">–, com </w:t>
      </w:r>
      <w:proofErr w:type="spellStart"/>
      <w:r w:rsidR="001C29F9">
        <w:rPr>
          <w:b/>
          <w:bCs/>
          <w:color w:val="000000"/>
        </w:rPr>
        <w:t>arts</w:t>
      </w:r>
      <w:proofErr w:type="spellEnd"/>
      <w:r w:rsidR="001C29F9">
        <w:rPr>
          <w:b/>
          <w:bCs/>
          <w:color w:val="000000"/>
        </w:rPr>
        <w:t xml:space="preserve">. 67-B a </w:t>
      </w:r>
      <w:r w:rsidR="00EB4BA4">
        <w:rPr>
          <w:b/>
          <w:bCs/>
          <w:color w:val="000000"/>
        </w:rPr>
        <w:t>67-J,</w:t>
      </w:r>
      <w:r w:rsidR="001C29F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no Título VI da Lei Complementar nº 7, de</w:t>
      </w:r>
      <w:r w:rsidR="00874CD8">
        <w:rPr>
          <w:b/>
          <w:bCs/>
          <w:color w:val="000000"/>
        </w:rPr>
        <w:t xml:space="preserve"> 7 de dezembro de</w:t>
      </w:r>
      <w:r>
        <w:rPr>
          <w:b/>
          <w:bCs/>
          <w:color w:val="000000"/>
        </w:rPr>
        <w:t xml:space="preserve"> 1973</w:t>
      </w:r>
      <w:r w:rsidR="00874CD8">
        <w:rPr>
          <w:b/>
          <w:bCs/>
          <w:color w:val="000000"/>
        </w:rPr>
        <w:t xml:space="preserve"> –</w:t>
      </w:r>
      <w:r>
        <w:rPr>
          <w:b/>
          <w:bCs/>
          <w:color w:val="000000"/>
        </w:rPr>
        <w:t xml:space="preserve"> que institui e disciplina os tributos de competência do Município</w:t>
      </w:r>
      <w:r w:rsidR="00874CD8">
        <w:rPr>
          <w:b/>
          <w:bCs/>
          <w:color w:val="000000"/>
        </w:rPr>
        <w:t xml:space="preserve"> –</w:t>
      </w:r>
      <w:r>
        <w:rPr>
          <w:b/>
          <w:bCs/>
          <w:color w:val="000000"/>
        </w:rPr>
        <w:t>, instituindo o Domicílio Tributário Eletrônico no Município de Porto Alegre.</w:t>
      </w:r>
    </w:p>
    <w:p w14:paraId="361A1538" w14:textId="77777777" w:rsidR="00B1694F" w:rsidRDefault="00B1694F" w:rsidP="00B1694F">
      <w:pPr>
        <w:pStyle w:val="NormalWeb"/>
        <w:spacing w:before="0" w:beforeAutospacing="0" w:after="0" w:afterAutospacing="0"/>
        <w:ind w:left="42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1ACD19F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E4CDB43" w14:textId="77777777" w:rsidR="00334F68" w:rsidRDefault="00334F68" w:rsidP="00334F68">
      <w:pPr>
        <w:ind w:firstLine="1418"/>
        <w:jc w:val="both"/>
        <w:rPr>
          <w:bCs/>
        </w:rPr>
      </w:pPr>
      <w:r>
        <w:rPr>
          <w:bCs/>
        </w:rPr>
        <w:t>O PREFEITO MUNICIPAL DE PORTO ALEGRE</w:t>
      </w:r>
    </w:p>
    <w:p w14:paraId="75847007" w14:textId="77777777" w:rsidR="00334F68" w:rsidRDefault="00334F68" w:rsidP="00334F68">
      <w:pPr>
        <w:ind w:firstLine="1418"/>
        <w:jc w:val="both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4561A6E8" w14:textId="77777777" w:rsidR="00334F68" w:rsidRDefault="00334F68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</w:p>
    <w:p w14:paraId="7DF29727" w14:textId="4A0E8CBD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</w:rPr>
        <w:t>Art. 1º</w:t>
      </w:r>
      <w:r>
        <w:rPr>
          <w:color w:val="000000"/>
        </w:rPr>
        <w:t> </w:t>
      </w:r>
      <w:r w:rsidR="00874CD8">
        <w:rPr>
          <w:color w:val="000000"/>
        </w:rPr>
        <w:t xml:space="preserve"> </w:t>
      </w:r>
      <w:r>
        <w:rPr>
          <w:color w:val="000000"/>
        </w:rPr>
        <w:t>Fica incluído Capítulo V</w:t>
      </w:r>
      <w:r w:rsidR="001C29F9">
        <w:rPr>
          <w:color w:val="000000"/>
        </w:rPr>
        <w:t xml:space="preserve">, com </w:t>
      </w:r>
      <w:proofErr w:type="spellStart"/>
      <w:r w:rsidR="001C29F9">
        <w:rPr>
          <w:color w:val="000000"/>
        </w:rPr>
        <w:t>arts</w:t>
      </w:r>
      <w:proofErr w:type="spellEnd"/>
      <w:r w:rsidR="001C29F9">
        <w:rPr>
          <w:color w:val="000000"/>
        </w:rPr>
        <w:t>. 67-B a 67-J</w:t>
      </w:r>
      <w:r w:rsidR="00522969">
        <w:rPr>
          <w:color w:val="000000"/>
        </w:rPr>
        <w:t>,</w:t>
      </w:r>
      <w:r>
        <w:rPr>
          <w:color w:val="000000"/>
        </w:rPr>
        <w:t xml:space="preserve"> no Título VI da Lei Complementar nº 7, de 7 de dezembro de 1973, conforme segue:</w:t>
      </w:r>
    </w:p>
    <w:p w14:paraId="5E9D9D91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FB29AD1" w14:textId="77777777" w:rsidR="00B1694F" w:rsidRDefault="00B1694F" w:rsidP="00B1694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</w:rPr>
        <w:t>“CAPÍTULO V</w:t>
      </w:r>
    </w:p>
    <w:p w14:paraId="61EA2747" w14:textId="77777777" w:rsidR="00B1694F" w:rsidRDefault="00B1694F" w:rsidP="00B1694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</w:rPr>
        <w:t>DO DOMICÍLIO TRIBUTÁRIO ELETRÔNICO</w:t>
      </w:r>
    </w:p>
    <w:p w14:paraId="6EF1C973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CCA27E1" w14:textId="778AD9A1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Art. 67-B.</w:t>
      </w:r>
      <w:r w:rsidR="00874CD8">
        <w:rPr>
          <w:color w:val="000000"/>
        </w:rPr>
        <w:t xml:space="preserve"> </w:t>
      </w:r>
      <w:r>
        <w:rPr>
          <w:color w:val="000000"/>
        </w:rPr>
        <w:t xml:space="preserve"> Fica instituído o D</w:t>
      </w:r>
      <w:r w:rsidR="00463E1C">
        <w:rPr>
          <w:color w:val="000000"/>
        </w:rPr>
        <w:t>omicílio Tributário Eletrônico n</w:t>
      </w:r>
      <w:r>
        <w:rPr>
          <w:color w:val="000000"/>
        </w:rPr>
        <w:t>o Município de Porto Alegre (DTE-POA), nos termos dest</w:t>
      </w:r>
      <w:r w:rsidR="00F83F03">
        <w:rPr>
          <w:color w:val="000000"/>
        </w:rPr>
        <w:t>e</w:t>
      </w:r>
      <w:r>
        <w:rPr>
          <w:color w:val="000000"/>
        </w:rPr>
        <w:t xml:space="preserve"> </w:t>
      </w:r>
      <w:r w:rsidR="00F83F03">
        <w:rPr>
          <w:color w:val="000000"/>
        </w:rPr>
        <w:t>Capítulo</w:t>
      </w:r>
      <w:r>
        <w:rPr>
          <w:color w:val="000000"/>
        </w:rPr>
        <w:t>.</w:t>
      </w:r>
    </w:p>
    <w:p w14:paraId="0268BA2F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6BB4F94" w14:textId="6703B119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Art. 67-C. </w:t>
      </w:r>
      <w:r w:rsidR="00874CD8">
        <w:rPr>
          <w:color w:val="000000"/>
        </w:rPr>
        <w:t xml:space="preserve"> </w:t>
      </w:r>
      <w:r>
        <w:rPr>
          <w:color w:val="000000"/>
        </w:rPr>
        <w:t>Para os fins d</w:t>
      </w:r>
      <w:r w:rsidR="00F83F03">
        <w:rPr>
          <w:color w:val="000000"/>
        </w:rPr>
        <w:t>este</w:t>
      </w:r>
      <w:r>
        <w:rPr>
          <w:color w:val="000000"/>
        </w:rPr>
        <w:t xml:space="preserve"> </w:t>
      </w:r>
      <w:r w:rsidR="00F83F03">
        <w:rPr>
          <w:color w:val="000000"/>
        </w:rPr>
        <w:t>Capítulo</w:t>
      </w:r>
      <w:r>
        <w:rPr>
          <w:color w:val="000000"/>
        </w:rPr>
        <w:t>, considera-se:</w:t>
      </w:r>
    </w:p>
    <w:p w14:paraId="5AE8A494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9FE9AFF" w14:textId="1AA80361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I – D</w:t>
      </w:r>
      <w:r w:rsidR="00463E1C">
        <w:rPr>
          <w:color w:val="000000"/>
        </w:rPr>
        <w:t>omicílio Tributário Eletrônico n</w:t>
      </w:r>
      <w:r>
        <w:rPr>
          <w:color w:val="000000"/>
        </w:rPr>
        <w:t xml:space="preserve">o Município de Porto Alegre (DTE-POA) o portal de comunicações eletrônicas da </w:t>
      </w:r>
      <w:r w:rsidR="00EB4BA4">
        <w:rPr>
          <w:color w:val="000000"/>
        </w:rPr>
        <w:t>SMF</w:t>
      </w:r>
      <w:r>
        <w:rPr>
          <w:color w:val="000000"/>
        </w:rPr>
        <w:t>, disponível na rede mundial de computadores;</w:t>
      </w:r>
    </w:p>
    <w:p w14:paraId="278D0001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745F842" w14:textId="4A27250C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II – meio eletrônico qualquer forma de armazenamento ou tráfego de documentos e arquivos digitais;</w:t>
      </w:r>
    </w:p>
    <w:p w14:paraId="0251EA46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B95414B" w14:textId="70D36E6D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III – transmissão eletrônica toda forma de comunicação à distância com a utilização de redes de comunicação, preferencialmente</w:t>
      </w:r>
      <w:r w:rsidR="00B97F09">
        <w:rPr>
          <w:color w:val="000000"/>
        </w:rPr>
        <w:t xml:space="preserve"> a</w:t>
      </w:r>
      <w:r w:rsidR="003E14C9">
        <w:rPr>
          <w:color w:val="000000"/>
        </w:rPr>
        <w:t xml:space="preserve"> </w:t>
      </w:r>
      <w:r>
        <w:rPr>
          <w:color w:val="000000"/>
        </w:rPr>
        <w:t>rede mundial de computadores;</w:t>
      </w:r>
      <w:r w:rsidR="003E14C9">
        <w:rPr>
          <w:color w:val="000000"/>
        </w:rPr>
        <w:t xml:space="preserve"> e</w:t>
      </w:r>
    </w:p>
    <w:p w14:paraId="47F6A720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C764F0A" w14:textId="48D4CDDE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IV –</w:t>
      </w:r>
      <w:r w:rsidR="00AA508B">
        <w:rPr>
          <w:color w:val="000000"/>
        </w:rPr>
        <w:t xml:space="preserve"> assinatura eletrônica aquela que possibilite a identificação inequívoca do signatário, conforme regulamento</w:t>
      </w:r>
      <w:r>
        <w:rPr>
          <w:color w:val="000000"/>
        </w:rPr>
        <w:t>.</w:t>
      </w:r>
    </w:p>
    <w:p w14:paraId="41C3195C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4B0B962" w14:textId="369AF180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Art. 67-D.</w:t>
      </w:r>
      <w:r w:rsidR="00212A0E">
        <w:rPr>
          <w:color w:val="000000"/>
        </w:rPr>
        <w:t xml:space="preserve"> </w:t>
      </w:r>
      <w:r>
        <w:rPr>
          <w:color w:val="000000"/>
        </w:rPr>
        <w:t xml:space="preserve"> O DTE-POA será destinado, dentre outras finalidades, a:</w:t>
      </w:r>
    </w:p>
    <w:p w14:paraId="3AC4D213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BBBE4EA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I – cientificar o sujeito passivo de quaisquer tipos de atos administrativos;</w:t>
      </w:r>
    </w:p>
    <w:p w14:paraId="6249BFD2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4250BAD3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II – encaminhar notificações e intimações; </w:t>
      </w:r>
      <w:proofErr w:type="gramStart"/>
      <w:r>
        <w:rPr>
          <w:color w:val="000000"/>
        </w:rPr>
        <w:t>e</w:t>
      </w:r>
      <w:proofErr w:type="gramEnd"/>
    </w:p>
    <w:p w14:paraId="2E1BFAD5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272907A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III – expedir avisos em geral.</w:t>
      </w:r>
    </w:p>
    <w:p w14:paraId="001D5CA9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17865B0" w14:textId="712F7B7C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Parágrafo único. </w:t>
      </w:r>
      <w:r w:rsidR="00212A0E">
        <w:rPr>
          <w:color w:val="000000"/>
        </w:rPr>
        <w:t xml:space="preserve"> </w:t>
      </w:r>
      <w:r>
        <w:rPr>
          <w:color w:val="000000"/>
        </w:rPr>
        <w:t>A expedição de avisos por meio do DTE-POA, a que se refere o inc. III do </w:t>
      </w:r>
      <w:r>
        <w:rPr>
          <w:i/>
          <w:iCs/>
          <w:color w:val="000000"/>
        </w:rPr>
        <w:t>caput</w:t>
      </w:r>
      <w:r>
        <w:rPr>
          <w:color w:val="000000"/>
        </w:rPr>
        <w:t> deste artigo, não exclui a espontaneidade da denúncia nos termos do art. 138 do Código Tributário Nacional (CTN).</w:t>
      </w:r>
    </w:p>
    <w:p w14:paraId="02E1D472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C9FD5E4" w14:textId="72E96AFB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Art. 67-E. </w:t>
      </w:r>
      <w:r w:rsidR="00212A0E">
        <w:rPr>
          <w:color w:val="000000"/>
        </w:rPr>
        <w:t xml:space="preserve"> </w:t>
      </w:r>
      <w:r>
        <w:rPr>
          <w:color w:val="000000"/>
        </w:rPr>
        <w:t>O acesso ao DTE-POA será admitido mediante uso de assinatura eletrônica, sendo obrigatório o credenciamento dos seguintes contribuintes:</w:t>
      </w:r>
    </w:p>
    <w:p w14:paraId="0ADD5979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8BE38DB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I – contribuintes do ISSQN, com exceção dos contribuintes que recolhem o ISSQN na modalidade trabalho pessoal e do Microempreendedor Individual;</w:t>
      </w:r>
    </w:p>
    <w:p w14:paraId="64980D19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83B7104" w14:textId="20D2B5AB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II – contribuintes do ITBI que incorporarem bens ou direitos ao patrimônio de pessoa jurídica em realização de capital ou</w:t>
      </w:r>
      <w:r w:rsidR="00212A0E">
        <w:rPr>
          <w:color w:val="000000"/>
        </w:rPr>
        <w:t xml:space="preserve"> que</w:t>
      </w:r>
      <w:r>
        <w:rPr>
          <w:color w:val="000000"/>
        </w:rPr>
        <w:t xml:space="preserve"> transmitirem bens ou direitos decorrentes de fusão, incorporação, cisão ou extinção de pessoa jurídica; </w:t>
      </w:r>
      <w:proofErr w:type="gramStart"/>
      <w:r>
        <w:rPr>
          <w:color w:val="000000"/>
        </w:rPr>
        <w:t>e</w:t>
      </w:r>
      <w:proofErr w:type="gramEnd"/>
    </w:p>
    <w:p w14:paraId="5B6B86BC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71CC3CC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III – contribuintes do IPTU e/ou TCL que sejam pessoa jurídica.</w:t>
      </w:r>
    </w:p>
    <w:p w14:paraId="3590395C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8F54680" w14:textId="1265C4BB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§ 1º</w:t>
      </w:r>
      <w:proofErr w:type="gramStart"/>
      <w:r>
        <w:rPr>
          <w:color w:val="000000"/>
        </w:rPr>
        <w:t xml:space="preserve"> </w:t>
      </w:r>
      <w:r w:rsidR="00212A0E">
        <w:rPr>
          <w:color w:val="000000"/>
        </w:rPr>
        <w:t xml:space="preserve"> </w:t>
      </w:r>
      <w:proofErr w:type="gramEnd"/>
      <w:r>
        <w:rPr>
          <w:color w:val="000000"/>
        </w:rPr>
        <w:t>Ao credenciado será atribuído registro e acesso ao sistema eletrônico da SMF, com tecnologia que preserve o sigilo, a identificação, a autenticidade e a integridade de suas comunicações.</w:t>
      </w:r>
    </w:p>
    <w:p w14:paraId="749E92A9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26D4879" w14:textId="547E5F69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§ 2º</w:t>
      </w:r>
      <w:proofErr w:type="gramStart"/>
      <w:r w:rsidR="00212A0E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 xml:space="preserve">O credenciamento dos </w:t>
      </w:r>
      <w:r w:rsidR="001B3649">
        <w:rPr>
          <w:color w:val="000000"/>
        </w:rPr>
        <w:t xml:space="preserve">contribuintes </w:t>
      </w:r>
      <w:r>
        <w:rPr>
          <w:color w:val="000000"/>
        </w:rPr>
        <w:t xml:space="preserve">obrigados dar-se-á de ofício, observadas a forma, </w:t>
      </w:r>
      <w:r w:rsidR="001B3649">
        <w:rPr>
          <w:color w:val="000000"/>
        </w:rPr>
        <w:t xml:space="preserve">as </w:t>
      </w:r>
      <w:r>
        <w:rPr>
          <w:color w:val="000000"/>
        </w:rPr>
        <w:t>condições e</w:t>
      </w:r>
      <w:r w:rsidR="001B3649">
        <w:rPr>
          <w:color w:val="000000"/>
        </w:rPr>
        <w:t xml:space="preserve"> os</w:t>
      </w:r>
      <w:r>
        <w:rPr>
          <w:color w:val="000000"/>
        </w:rPr>
        <w:t xml:space="preserve"> prazos previstos em regulamento, sendo opcional aos demais.</w:t>
      </w:r>
    </w:p>
    <w:p w14:paraId="3581ECCD" w14:textId="77777777" w:rsidR="00B1694F" w:rsidRDefault="00B1694F" w:rsidP="00B1694F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46639B5" w14:textId="0F1F23B4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Art. 67-F. </w:t>
      </w:r>
      <w:r w:rsidR="001B3649">
        <w:rPr>
          <w:color w:val="000000"/>
        </w:rPr>
        <w:t xml:space="preserve"> </w:t>
      </w:r>
      <w:r>
        <w:rPr>
          <w:color w:val="000000"/>
        </w:rPr>
        <w:t>O DTE-POA observará o seguinte:</w:t>
      </w:r>
    </w:p>
    <w:p w14:paraId="70C0BF4D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D77D20D" w14:textId="4352B25E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I – as comunicações serão feitas, por meio eletrônico, em portal próprio, dispensando-se a sua publicação no Diário Oficial </w:t>
      </w:r>
      <w:r w:rsidR="009C746D">
        <w:rPr>
          <w:color w:val="000000"/>
        </w:rPr>
        <w:t xml:space="preserve">Eletrônico de Porto Alegre </w:t>
      </w:r>
      <w:r>
        <w:rPr>
          <w:color w:val="000000"/>
        </w:rPr>
        <w:t>e o envio por via postal;</w:t>
      </w:r>
    </w:p>
    <w:p w14:paraId="68C217E9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91C21A7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II – a comunicação por meio do DTE-POA será considerada pessoal para todos os efeitos legais;</w:t>
      </w:r>
    </w:p>
    <w:p w14:paraId="474405F8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7A5D024" w14:textId="26EAA5F3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III – </w:t>
      </w:r>
      <w:r w:rsidR="00AA508B">
        <w:rPr>
          <w:color w:val="000000"/>
        </w:rPr>
        <w:t> a ciência por meio do DTE-POA possuirá os requisitos de validade;</w:t>
      </w:r>
    </w:p>
    <w:p w14:paraId="4F2EAEC6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CF3B686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IV – considerar-se-á realizada a comunicação no dia em que o sujeito passivo efetivar a consulta eletrônica ao seu teor;</w:t>
      </w:r>
    </w:p>
    <w:p w14:paraId="3CAE0F4B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C8D7733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lastRenderedPageBreak/>
        <w:t xml:space="preserve">V – na hipótese do inc. IV deste artigo, nos casos em que a consulta se dê em </w:t>
      </w:r>
      <w:proofErr w:type="gramStart"/>
      <w:r>
        <w:rPr>
          <w:color w:val="000000"/>
        </w:rPr>
        <w:t>dia</w:t>
      </w:r>
      <w:proofErr w:type="gramEnd"/>
      <w:r>
        <w:rPr>
          <w:color w:val="000000"/>
        </w:rPr>
        <w:t xml:space="preserve"> não útil, a comunicação será considerada como realizada no primeiro dia útil seguinte;</w:t>
      </w:r>
    </w:p>
    <w:p w14:paraId="5A22E041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701F9DB" w14:textId="56919F9B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VI – a consulta eletrônica deverá ocorrer em até </w:t>
      </w:r>
      <w:proofErr w:type="gramStart"/>
      <w:r>
        <w:rPr>
          <w:color w:val="000000"/>
        </w:rPr>
        <w:t>5</w:t>
      </w:r>
      <w:proofErr w:type="gramEnd"/>
      <w:r>
        <w:rPr>
          <w:color w:val="000000"/>
        </w:rPr>
        <w:t xml:space="preserve"> (cinco) dias</w:t>
      </w:r>
      <w:r w:rsidR="009C746D">
        <w:rPr>
          <w:color w:val="000000"/>
        </w:rPr>
        <w:t>,</w:t>
      </w:r>
      <w:r>
        <w:rPr>
          <w:color w:val="000000"/>
        </w:rPr>
        <w:t xml:space="preserve"> contados da data de disponibilização da comunicação no sistema a que se refere o inc. I do </w:t>
      </w:r>
      <w:r>
        <w:rPr>
          <w:i/>
          <w:iCs/>
          <w:color w:val="000000"/>
        </w:rPr>
        <w:t>caput</w:t>
      </w:r>
      <w:r>
        <w:rPr>
          <w:color w:val="000000"/>
        </w:rPr>
        <w:t> deste artigo, sob pena de ser considerada automaticamente realizada na data do término desse prazo; e</w:t>
      </w:r>
    </w:p>
    <w:p w14:paraId="71DAEAAC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669B773" w14:textId="296D5C25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VII – na hipótese do inc. VI </w:t>
      </w:r>
      <w:r w:rsidR="009C746D">
        <w:rPr>
          <w:color w:val="000000"/>
        </w:rPr>
        <w:t xml:space="preserve">do </w:t>
      </w:r>
      <w:r w:rsidR="009C746D" w:rsidRPr="00B97F09">
        <w:rPr>
          <w:i/>
          <w:color w:val="000000"/>
        </w:rPr>
        <w:t>caput</w:t>
      </w:r>
      <w:r w:rsidR="009C746D">
        <w:rPr>
          <w:color w:val="000000"/>
        </w:rPr>
        <w:t xml:space="preserve"> </w:t>
      </w:r>
      <w:r>
        <w:rPr>
          <w:color w:val="000000"/>
        </w:rPr>
        <w:t>deste artigo, nos casos em que a data do término do prazo se dê em dia não útil, a comunicação será considerada como realizada no primeiro dia útil seguinte.</w:t>
      </w:r>
    </w:p>
    <w:p w14:paraId="50AFB76E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1CCC29" w14:textId="38A95ABA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Parágrafo único. </w:t>
      </w:r>
      <w:r w:rsidR="001B3649">
        <w:rPr>
          <w:color w:val="000000"/>
        </w:rPr>
        <w:t xml:space="preserve"> </w:t>
      </w:r>
      <w:r>
        <w:rPr>
          <w:color w:val="000000"/>
        </w:rPr>
        <w:t>O DTE-POA não exclui outras formas de notificação e intimação previstas na legislação municipal e será utilizado a critério da Administração Tributária Municipal.</w:t>
      </w:r>
    </w:p>
    <w:p w14:paraId="6BD0E229" w14:textId="77777777" w:rsidR="00B1694F" w:rsidRDefault="00B1694F" w:rsidP="00B1694F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781319C" w14:textId="540A5D19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Art. 67-G. </w:t>
      </w:r>
      <w:r w:rsidR="001B3649">
        <w:rPr>
          <w:color w:val="000000"/>
        </w:rPr>
        <w:t xml:space="preserve"> </w:t>
      </w:r>
      <w:r>
        <w:rPr>
          <w:color w:val="000000"/>
        </w:rPr>
        <w:t>Poderá ser utilizado o DTE-POA, a critério da SMF, para os seguintes serviços:</w:t>
      </w:r>
    </w:p>
    <w:p w14:paraId="4259197E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F33DF39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I – consulta a pagamentos efetuados, situação cadastral, autos de infração, autos de lançamento, autos de infração e lançamento, entre outros;</w:t>
      </w:r>
    </w:p>
    <w:p w14:paraId="34076F7D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C4CE9E6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II – remessa de declarações e de documentos eletrônicos;</w:t>
      </w:r>
    </w:p>
    <w:p w14:paraId="4DB5EE13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77B40B8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III – apresentação de petições, consultas, reclamações e recursos;</w:t>
      </w:r>
    </w:p>
    <w:p w14:paraId="2E6EA950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6622D10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IV – recebimento de notificações, intimações e avisos em geral; </w:t>
      </w:r>
      <w:proofErr w:type="gramStart"/>
      <w:r>
        <w:rPr>
          <w:color w:val="000000"/>
        </w:rPr>
        <w:t>e</w:t>
      </w:r>
      <w:proofErr w:type="gramEnd"/>
    </w:p>
    <w:p w14:paraId="5F67B832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91239E5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V – outros serviços disponibilizados pela SMF.</w:t>
      </w:r>
    </w:p>
    <w:p w14:paraId="3B43D6F7" w14:textId="77777777" w:rsidR="00B1694F" w:rsidRDefault="00B1694F" w:rsidP="00B1694F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49A943A" w14:textId="659613BE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Art. 67-H. </w:t>
      </w:r>
      <w:r w:rsidR="001B3649">
        <w:rPr>
          <w:color w:val="000000"/>
        </w:rPr>
        <w:t xml:space="preserve"> </w:t>
      </w:r>
      <w:r>
        <w:rPr>
          <w:color w:val="000000"/>
        </w:rPr>
        <w:t>O documento eletrônico transmitido na forma estabelecida nest</w:t>
      </w:r>
      <w:r w:rsidR="00F83F03">
        <w:rPr>
          <w:color w:val="000000"/>
        </w:rPr>
        <w:t>e</w:t>
      </w:r>
      <w:r>
        <w:rPr>
          <w:color w:val="000000"/>
        </w:rPr>
        <w:t xml:space="preserve"> </w:t>
      </w:r>
      <w:r w:rsidR="00F83F03">
        <w:rPr>
          <w:color w:val="000000"/>
        </w:rPr>
        <w:t>Capítulo</w:t>
      </w:r>
      <w:r>
        <w:rPr>
          <w:color w:val="000000"/>
        </w:rPr>
        <w:t>, com garantia de autoria, autenticidade e integridade, será considerado original para todos os efeitos legais.</w:t>
      </w:r>
    </w:p>
    <w:p w14:paraId="29354E63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D0CF338" w14:textId="1D0B735A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§ 1º</w:t>
      </w:r>
      <w:proofErr w:type="gramStart"/>
      <w:r>
        <w:rPr>
          <w:color w:val="000000"/>
        </w:rPr>
        <w:t xml:space="preserve"> </w:t>
      </w:r>
      <w:r w:rsidR="001B3649">
        <w:rPr>
          <w:color w:val="000000"/>
        </w:rPr>
        <w:t xml:space="preserve"> </w:t>
      </w:r>
      <w:proofErr w:type="gramEnd"/>
      <w:r>
        <w:rPr>
          <w:color w:val="000000"/>
        </w:rPr>
        <w:t xml:space="preserve">Os extratos digitais e os documentos digitalizados e transmitidos na forma estabelecida </w:t>
      </w:r>
      <w:r w:rsidR="00F83F03">
        <w:rPr>
          <w:color w:val="000000"/>
        </w:rPr>
        <w:t xml:space="preserve">neste Capítulo </w:t>
      </w:r>
      <w:r>
        <w:rPr>
          <w:color w:val="000000"/>
        </w:rPr>
        <w:t>têm a mesma força probante dos originais, ressalvada a alegação motivada e fundamentada de adulteração antes ou durante o processo de digitalização.</w:t>
      </w:r>
    </w:p>
    <w:p w14:paraId="74DBA194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8D29CE2" w14:textId="13AB502E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t>§ 2º</w:t>
      </w:r>
      <w:proofErr w:type="gramStart"/>
      <w:r w:rsidR="001B3649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Os originais dos documentos digitalizados a que se refere o § 1º deste artigo</w:t>
      </w:r>
      <w:r w:rsidR="00E37595">
        <w:rPr>
          <w:color w:val="000000"/>
        </w:rPr>
        <w:t xml:space="preserve"> </w:t>
      </w:r>
      <w:r>
        <w:rPr>
          <w:color w:val="000000"/>
        </w:rPr>
        <w:t>deverão ser preservados pelo seu detentor durante o prazo decadencial previsto na legislação tributária.</w:t>
      </w:r>
    </w:p>
    <w:p w14:paraId="32D95628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6CAFE04" w14:textId="5E56E102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</w:rPr>
        <w:lastRenderedPageBreak/>
        <w:t xml:space="preserve">Art. 67-I. </w:t>
      </w:r>
      <w:r w:rsidR="001B3649">
        <w:rPr>
          <w:color w:val="000000"/>
        </w:rPr>
        <w:t xml:space="preserve"> </w:t>
      </w:r>
      <w:r>
        <w:rPr>
          <w:color w:val="000000"/>
        </w:rPr>
        <w:t>Considera-se entregue o documento transmitido por meio eletrônico no dia e hora do seu envio ao sistema da SMF, devendo ser disponibilizado protocolo eletrônico ao sujeito passivo.</w:t>
      </w:r>
    </w:p>
    <w:p w14:paraId="447FD637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6B79280" w14:textId="77777777" w:rsidR="00AA508B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Parágrafo único.</w:t>
      </w:r>
      <w:r w:rsidR="001B3649">
        <w:rPr>
          <w:color w:val="000000"/>
        </w:rPr>
        <w:t xml:space="preserve"> </w:t>
      </w:r>
      <w:r>
        <w:rPr>
          <w:color w:val="000000"/>
        </w:rPr>
        <w:t xml:space="preserve"> Quando o documento for transmitido eletronicamente para atender prazo, serão considerados tempestivos aqueles transmitidos até as 24 (vinte e quatro) horas do último dia do prazo previsto na comunicação.</w:t>
      </w:r>
    </w:p>
    <w:p w14:paraId="666D3096" w14:textId="77777777" w:rsidR="00AA508B" w:rsidRDefault="00AA508B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7749D1FF" w14:textId="3A4B7E2D" w:rsidR="00B1694F" w:rsidRDefault="00AA508B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 w:rsidRPr="00AA508B">
        <w:rPr>
          <w:color w:val="000000"/>
        </w:rPr>
        <w:t xml:space="preserve">Art. </w:t>
      </w:r>
      <w:r>
        <w:rPr>
          <w:color w:val="000000"/>
        </w:rPr>
        <w:t>67-J</w:t>
      </w:r>
      <w:r w:rsidRPr="00AA508B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AA508B">
        <w:rPr>
          <w:color w:val="000000"/>
        </w:rPr>
        <w:t xml:space="preserve">O Executivo </w:t>
      </w:r>
      <w:r>
        <w:rPr>
          <w:color w:val="000000"/>
        </w:rPr>
        <w:t xml:space="preserve">Municipal </w:t>
      </w:r>
      <w:r w:rsidRPr="00AA508B">
        <w:rPr>
          <w:color w:val="000000"/>
        </w:rPr>
        <w:t xml:space="preserve">deverá conceder prazo adicional aos microempresários, </w:t>
      </w:r>
      <w:r>
        <w:rPr>
          <w:color w:val="000000"/>
        </w:rPr>
        <w:t xml:space="preserve">às </w:t>
      </w:r>
      <w:r w:rsidRPr="00AA508B">
        <w:rPr>
          <w:color w:val="000000"/>
        </w:rPr>
        <w:t>empresas de pequeno porte e</w:t>
      </w:r>
      <w:r>
        <w:rPr>
          <w:color w:val="000000"/>
        </w:rPr>
        <w:t xml:space="preserve"> ao</w:t>
      </w:r>
      <w:r w:rsidRPr="00AA508B">
        <w:rPr>
          <w:color w:val="000000"/>
        </w:rPr>
        <w:t xml:space="preserve"> microempreendedor individual para cadastramento no DTE-POA, podendo realizar campanhas, </w:t>
      </w:r>
      <w:r w:rsidR="00B97F09">
        <w:rPr>
          <w:color w:val="000000"/>
        </w:rPr>
        <w:t>voltadas a este</w:t>
      </w:r>
      <w:r w:rsidRPr="00AA508B">
        <w:rPr>
          <w:color w:val="000000"/>
        </w:rPr>
        <w:t xml:space="preserve"> público, para promoção do cadastramento no referido sistema.</w:t>
      </w:r>
      <w:r w:rsidR="00B1694F">
        <w:rPr>
          <w:color w:val="000000"/>
        </w:rPr>
        <w:t>”</w:t>
      </w:r>
    </w:p>
    <w:p w14:paraId="660A118E" w14:textId="77777777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B506069" w14:textId="79EF0BAE" w:rsidR="00B1694F" w:rsidRDefault="00B1694F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>Art. 2º</w:t>
      </w:r>
      <w:r>
        <w:rPr>
          <w:color w:val="000000"/>
        </w:rPr>
        <w:t> </w:t>
      </w:r>
      <w:r w:rsidR="001B3649">
        <w:rPr>
          <w:color w:val="000000"/>
        </w:rPr>
        <w:t xml:space="preserve"> </w:t>
      </w:r>
      <w:r>
        <w:rPr>
          <w:color w:val="000000"/>
        </w:rPr>
        <w:t>Esta Lei Complementar entra em vigor</w:t>
      </w:r>
      <w:r>
        <w:rPr>
          <w:rFonts w:ascii="Arial" w:hAnsi="Arial" w:cs="Arial"/>
          <w:color w:val="000000"/>
        </w:rPr>
        <w:t> </w:t>
      </w:r>
      <w:r>
        <w:rPr>
          <w:color w:val="000000"/>
        </w:rPr>
        <w:t>na data de sua publicação.</w:t>
      </w:r>
    </w:p>
    <w:p w14:paraId="60AABFC9" w14:textId="77777777" w:rsidR="00334F68" w:rsidRDefault="00334F68" w:rsidP="00334F68">
      <w:pPr>
        <w:tabs>
          <w:tab w:val="left" w:pos="1560"/>
        </w:tabs>
        <w:ind w:firstLine="1418"/>
        <w:jc w:val="both"/>
      </w:pPr>
      <w:bookmarkStart w:id="1" w:name="_GoBack"/>
      <w:bookmarkEnd w:id="1"/>
    </w:p>
    <w:p w14:paraId="3F1611DF" w14:textId="57F0C6DC" w:rsidR="00334F68" w:rsidRDefault="00334F68" w:rsidP="00334F68">
      <w:pPr>
        <w:tabs>
          <w:tab w:val="left" w:pos="1560"/>
        </w:tabs>
        <w:ind w:firstLine="1418"/>
        <w:jc w:val="both"/>
      </w:pPr>
      <w:r>
        <w:t>PREFEITU</w:t>
      </w:r>
      <w:r>
        <w:t>RA MUNICIPAL DE PORTO ALEGRE, 21</w:t>
      </w:r>
      <w:r>
        <w:t xml:space="preserve"> de novembro de 2024.</w:t>
      </w:r>
    </w:p>
    <w:p w14:paraId="4CB87B5E" w14:textId="77777777" w:rsidR="00334F68" w:rsidRDefault="00334F68" w:rsidP="00334F68">
      <w:pPr>
        <w:tabs>
          <w:tab w:val="left" w:pos="1560"/>
        </w:tabs>
        <w:jc w:val="both"/>
        <w:rPr>
          <w:szCs w:val="20"/>
        </w:rPr>
      </w:pPr>
    </w:p>
    <w:p w14:paraId="5C619971" w14:textId="77777777" w:rsidR="00334F68" w:rsidRDefault="00334F68" w:rsidP="00334F68">
      <w:pPr>
        <w:tabs>
          <w:tab w:val="left" w:pos="1560"/>
        </w:tabs>
        <w:jc w:val="both"/>
        <w:rPr>
          <w:szCs w:val="20"/>
        </w:rPr>
      </w:pPr>
    </w:p>
    <w:p w14:paraId="27486B27" w14:textId="77777777" w:rsidR="00334F68" w:rsidRDefault="00334F68" w:rsidP="00334F68">
      <w:pPr>
        <w:tabs>
          <w:tab w:val="left" w:pos="1560"/>
        </w:tabs>
        <w:jc w:val="both"/>
        <w:rPr>
          <w:szCs w:val="20"/>
        </w:rPr>
      </w:pPr>
    </w:p>
    <w:p w14:paraId="20438E9D" w14:textId="77777777" w:rsidR="00334F68" w:rsidRDefault="00334F68" w:rsidP="00334F68">
      <w:pPr>
        <w:tabs>
          <w:tab w:val="left" w:pos="1560"/>
        </w:tabs>
        <w:jc w:val="center"/>
      </w:pPr>
      <w:r>
        <w:t>Sebastião Melo,</w:t>
      </w:r>
    </w:p>
    <w:p w14:paraId="5AC2CF89" w14:textId="77777777" w:rsidR="00334F68" w:rsidRDefault="00334F68" w:rsidP="00334F68">
      <w:pPr>
        <w:tabs>
          <w:tab w:val="left" w:pos="1560"/>
        </w:tabs>
        <w:jc w:val="center"/>
      </w:pPr>
      <w:r>
        <w:t>Prefeito de Porto Alegre.</w:t>
      </w:r>
    </w:p>
    <w:p w14:paraId="7EA0A4F0" w14:textId="77777777" w:rsidR="00334F68" w:rsidRDefault="00334F68" w:rsidP="00334F68">
      <w:pPr>
        <w:tabs>
          <w:tab w:val="left" w:pos="1560"/>
        </w:tabs>
        <w:jc w:val="both"/>
        <w:rPr>
          <w:szCs w:val="20"/>
        </w:rPr>
      </w:pPr>
    </w:p>
    <w:p w14:paraId="73E49A26" w14:textId="77777777" w:rsidR="00334F68" w:rsidRDefault="00334F68" w:rsidP="00334F68">
      <w:pPr>
        <w:jc w:val="both"/>
      </w:pPr>
      <w:r>
        <w:t>Registre-se e publique-se.</w:t>
      </w:r>
    </w:p>
    <w:p w14:paraId="23FA9386" w14:textId="77777777" w:rsidR="00334F68" w:rsidRDefault="00334F68" w:rsidP="00334F68">
      <w:pPr>
        <w:jc w:val="both"/>
      </w:pPr>
    </w:p>
    <w:p w14:paraId="5EFA4EEC" w14:textId="77777777" w:rsidR="00334F68" w:rsidRDefault="00334F68" w:rsidP="00334F68">
      <w:pPr>
        <w:jc w:val="both"/>
      </w:pPr>
    </w:p>
    <w:p w14:paraId="43B2AC5E" w14:textId="77777777" w:rsidR="00334F68" w:rsidRDefault="00334F68" w:rsidP="00334F68">
      <w:pPr>
        <w:jc w:val="both"/>
      </w:pPr>
    </w:p>
    <w:p w14:paraId="388B7CEC" w14:textId="77777777" w:rsidR="00334F68" w:rsidRDefault="00334F68" w:rsidP="00334F68">
      <w:r>
        <w:t>Roberto Silva da Rocha,</w:t>
      </w:r>
    </w:p>
    <w:p w14:paraId="5A443D5A" w14:textId="77777777" w:rsidR="00334F68" w:rsidRDefault="00334F68" w:rsidP="00334F68">
      <w:pPr>
        <w:jc w:val="both"/>
      </w:pPr>
      <w:r>
        <w:t xml:space="preserve">Procurador-Geral do Município. </w:t>
      </w:r>
    </w:p>
    <w:p w14:paraId="33E3A3F7" w14:textId="77777777" w:rsidR="00334F68" w:rsidRDefault="00334F68" w:rsidP="00B1694F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7"/>
          <w:szCs w:val="27"/>
        </w:rPr>
      </w:pPr>
    </w:p>
    <w:p w14:paraId="0000002A" w14:textId="61623395" w:rsidR="0049154A" w:rsidRDefault="0049154A" w:rsidP="00B1694F">
      <w:pPr>
        <w:ind w:left="4251"/>
        <w:jc w:val="both"/>
        <w:rPr>
          <w:sz w:val="20"/>
          <w:szCs w:val="20"/>
        </w:rPr>
      </w:pPr>
    </w:p>
    <w:sectPr w:rsidR="0049154A" w:rsidSect="00334F68">
      <w:headerReference w:type="default" r:id="rId8"/>
      <w:headerReference w:type="first" r:id="rId9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3AF9E" w14:textId="77777777" w:rsidR="00022A22" w:rsidRDefault="00B1694F">
      <w:r>
        <w:separator/>
      </w:r>
    </w:p>
  </w:endnote>
  <w:endnote w:type="continuationSeparator" w:id="0">
    <w:p w14:paraId="38E65DBE" w14:textId="77777777" w:rsidR="00022A22" w:rsidRDefault="00B1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23DE7" w14:textId="77777777" w:rsidR="00022A22" w:rsidRDefault="00B1694F">
      <w:r>
        <w:separator/>
      </w:r>
    </w:p>
  </w:footnote>
  <w:footnote w:type="continuationSeparator" w:id="0">
    <w:p w14:paraId="29CC3CA6" w14:textId="77777777" w:rsidR="00022A22" w:rsidRDefault="00B16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1" w14:textId="77777777" w:rsidR="0049154A" w:rsidRDefault="00491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32" w14:textId="77777777" w:rsidR="0049154A" w:rsidRDefault="00491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33" w14:textId="77777777" w:rsidR="0049154A" w:rsidRDefault="00491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FBA4B" w14:textId="77777777" w:rsidR="00334F68" w:rsidRDefault="00334F68" w:rsidP="00334F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>PLCE Nº 004/24</w:t>
    </w:r>
  </w:p>
  <w:p w14:paraId="0000002B" w14:textId="77777777" w:rsidR="0049154A" w:rsidRDefault="00491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49154A" w:rsidRDefault="00491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49154A" w:rsidRDefault="00491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49154A" w:rsidRDefault="00491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F" w14:textId="77777777" w:rsidR="0049154A" w:rsidRDefault="00491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4A"/>
    <w:rsid w:val="00022A22"/>
    <w:rsid w:val="001B3649"/>
    <w:rsid w:val="001C29F9"/>
    <w:rsid w:val="00212A0E"/>
    <w:rsid w:val="002341E8"/>
    <w:rsid w:val="00334F68"/>
    <w:rsid w:val="003E14C9"/>
    <w:rsid w:val="00417E1B"/>
    <w:rsid w:val="00463E1C"/>
    <w:rsid w:val="0049154A"/>
    <w:rsid w:val="00522969"/>
    <w:rsid w:val="007E6393"/>
    <w:rsid w:val="00855A9B"/>
    <w:rsid w:val="00874CD8"/>
    <w:rsid w:val="009C746D"/>
    <w:rsid w:val="00AA508B"/>
    <w:rsid w:val="00B1694F"/>
    <w:rsid w:val="00B97F09"/>
    <w:rsid w:val="00DA7CCC"/>
    <w:rsid w:val="00E37595"/>
    <w:rsid w:val="00EB4BA4"/>
    <w:rsid w:val="00F8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A9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1694F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3E14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14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14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14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14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1E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34F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4F68"/>
  </w:style>
  <w:style w:type="paragraph" w:styleId="Rodap">
    <w:name w:val="footer"/>
    <w:basedOn w:val="Normal"/>
    <w:link w:val="RodapChar"/>
    <w:uiPriority w:val="99"/>
    <w:unhideWhenUsed/>
    <w:rsid w:val="00334F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4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1694F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3E14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14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14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14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14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1E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34F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4F68"/>
  </w:style>
  <w:style w:type="paragraph" w:styleId="Rodap">
    <w:name w:val="footer"/>
    <w:basedOn w:val="Normal"/>
    <w:link w:val="RodapChar"/>
    <w:uiPriority w:val="99"/>
    <w:unhideWhenUsed/>
    <w:rsid w:val="00334F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4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BC4E-32D7-4104-8FD1-307BAFD8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989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Cardoso Lopes</cp:lastModifiedBy>
  <cp:revision>18</cp:revision>
  <dcterms:created xsi:type="dcterms:W3CDTF">2024-10-31T01:20:00Z</dcterms:created>
  <dcterms:modified xsi:type="dcterms:W3CDTF">2024-11-21T13:56:00Z</dcterms:modified>
</cp:coreProperties>
</file>